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0043552C">
        <w:rPr>
          <w:bCs/>
          <w:noProof w:val="0"/>
          <w:sz w:val="24"/>
          <w:lang w:val="en-GB"/>
        </w:rPr>
        <w:t xml:space="preserve">Meeting </w:t>
      </w:r>
      <w:r w:rsidRPr="00BC628B">
        <w:rPr>
          <w:bCs/>
          <w:noProof w:val="0"/>
          <w:sz w:val="24"/>
          <w:lang w:val="en-GB"/>
        </w:rPr>
        <w:t>#</w:t>
      </w:r>
      <w:bookmarkStart w:id="0" w:name="_Ref452454252"/>
      <w:bookmarkEnd w:id="0"/>
      <w:r w:rsidR="004C2DD8">
        <w:rPr>
          <w:bCs/>
          <w:noProof w:val="0"/>
          <w:sz w:val="24"/>
          <w:lang w:val="en-GB"/>
        </w:rPr>
        <w:t>96</w:t>
      </w:r>
      <w:r w:rsidR="00831389">
        <w:rPr>
          <w:rFonts w:eastAsia="맑은 고딕"/>
          <w:bCs/>
          <w:noProof w:val="0"/>
          <w:sz w:val="24"/>
          <w:lang w:val="en-GB" w:eastAsia="ko-KR"/>
        </w:rPr>
        <w:tab/>
        <w:t>R3-1</w:t>
      </w:r>
      <w:r w:rsidR="00E4088E">
        <w:rPr>
          <w:rFonts w:eastAsia="맑은 고딕"/>
          <w:bCs/>
          <w:noProof w:val="0"/>
          <w:sz w:val="24"/>
          <w:lang w:val="en-GB" w:eastAsia="ko-KR"/>
        </w:rPr>
        <w:t>71616</w:t>
      </w:r>
    </w:p>
    <w:p w:rsidR="00AC3F44" w:rsidRPr="00076C1C" w:rsidRDefault="004C2DD8" w:rsidP="00831389">
      <w:pPr>
        <w:pStyle w:val="a5"/>
        <w:tabs>
          <w:tab w:val="right" w:pos="9639"/>
        </w:tabs>
        <w:rPr>
          <w:bCs/>
          <w:noProof w:val="0"/>
          <w:sz w:val="24"/>
          <w:lang w:val="en-GB"/>
        </w:rPr>
      </w:pPr>
      <w:r>
        <w:rPr>
          <w:rFonts w:eastAsia="바탕" w:cs="Arial"/>
          <w:color w:val="000000"/>
          <w:sz w:val="24"/>
          <w:szCs w:val="24"/>
          <w:lang w:eastAsia="ja-JP"/>
        </w:rPr>
        <w:t>Hangzhou</w:t>
      </w:r>
      <w:r w:rsidR="00E37DDD">
        <w:rPr>
          <w:rFonts w:eastAsia="바탕" w:cs="Arial"/>
          <w:color w:val="000000"/>
          <w:sz w:val="24"/>
          <w:szCs w:val="24"/>
          <w:lang w:eastAsia="ja-JP"/>
        </w:rPr>
        <w:t xml:space="preserve">, </w:t>
      </w:r>
      <w:r>
        <w:rPr>
          <w:rFonts w:eastAsia="바탕" w:cs="Arial"/>
          <w:color w:val="000000"/>
          <w:sz w:val="24"/>
          <w:szCs w:val="24"/>
          <w:lang w:eastAsia="ja-JP"/>
        </w:rPr>
        <w:t>China</w:t>
      </w:r>
      <w:r w:rsidR="0043552C">
        <w:rPr>
          <w:rFonts w:eastAsia="바탕" w:cs="Arial"/>
          <w:color w:val="000000"/>
          <w:sz w:val="24"/>
          <w:szCs w:val="24"/>
          <w:lang w:eastAsia="ja-JP"/>
        </w:rPr>
        <w:t xml:space="preserve">, </w:t>
      </w:r>
      <w:r>
        <w:rPr>
          <w:rFonts w:eastAsia="바탕" w:cs="Arial"/>
          <w:color w:val="000000"/>
          <w:sz w:val="24"/>
          <w:szCs w:val="24"/>
          <w:lang w:eastAsia="ja-JP"/>
        </w:rPr>
        <w:t>May</w:t>
      </w:r>
      <w:r w:rsidR="00936641">
        <w:rPr>
          <w:rFonts w:eastAsia="맑은 고딕"/>
          <w:bCs/>
          <w:noProof w:val="0"/>
          <w:sz w:val="24"/>
          <w:lang w:val="en-GB" w:eastAsia="ko-KR"/>
        </w:rPr>
        <w:t xml:space="preserve"> </w:t>
      </w:r>
      <w:r>
        <w:rPr>
          <w:rFonts w:eastAsia="맑은 고딕"/>
          <w:bCs/>
          <w:noProof w:val="0"/>
          <w:sz w:val="24"/>
          <w:lang w:val="en-GB" w:eastAsia="ko-KR"/>
        </w:rPr>
        <w:t>15</w:t>
      </w:r>
      <w:r w:rsidRPr="004C2DD8">
        <w:rPr>
          <w:rFonts w:eastAsia="맑은 고딕"/>
          <w:bCs/>
          <w:noProof w:val="0"/>
          <w:sz w:val="24"/>
          <w:vertAlign w:val="superscript"/>
          <w:lang w:val="en-GB" w:eastAsia="ko-KR"/>
        </w:rPr>
        <w:t>th</w:t>
      </w:r>
      <w:r w:rsidR="00936641" w:rsidRPr="00831389">
        <w:rPr>
          <w:rFonts w:eastAsia="맑은 고딕"/>
          <w:bCs/>
          <w:noProof w:val="0"/>
          <w:sz w:val="24"/>
          <w:lang w:val="en-GB" w:eastAsia="ko-KR"/>
        </w:rPr>
        <w:t xml:space="preserve"> – </w:t>
      </w:r>
      <w:r>
        <w:rPr>
          <w:rFonts w:eastAsia="맑은 고딕"/>
          <w:bCs/>
          <w:noProof w:val="0"/>
          <w:sz w:val="24"/>
          <w:lang w:val="en-GB" w:eastAsia="ko-KR"/>
        </w:rPr>
        <w:t>19</w:t>
      </w:r>
      <w:r w:rsidR="00936641" w:rsidRPr="00220A05">
        <w:rPr>
          <w:rFonts w:eastAsia="맑은 고딕"/>
          <w:bCs/>
          <w:noProof w:val="0"/>
          <w:sz w:val="24"/>
          <w:vertAlign w:val="superscript"/>
          <w:lang w:val="en-GB" w:eastAsia="ko-KR"/>
        </w:rPr>
        <w:t>th</w:t>
      </w:r>
      <w:r w:rsidR="00936641">
        <w:rPr>
          <w:rFonts w:eastAsia="맑은 고딕"/>
          <w:bCs/>
          <w:noProof w:val="0"/>
          <w:sz w:val="24"/>
          <w:lang w:val="en-GB" w:eastAsia="ko-KR"/>
        </w:rPr>
        <w:t xml:space="preserve">, </w:t>
      </w:r>
      <w:r w:rsidR="00936641" w:rsidRPr="00831389">
        <w:rPr>
          <w:rFonts w:eastAsia="맑은 고딕"/>
          <w:bCs/>
          <w:noProof w:val="0"/>
          <w:sz w:val="24"/>
          <w:lang w:val="en-GB" w:eastAsia="ko-KR"/>
        </w:rPr>
        <w:t>201</w:t>
      </w:r>
      <w:r w:rsidR="00E4354C">
        <w:rPr>
          <w:rFonts w:eastAsia="맑은 고딕"/>
          <w:bCs/>
          <w:noProof w:val="0"/>
          <w:sz w:val="24"/>
          <w:lang w:val="en-GB" w:eastAsia="ko-KR"/>
        </w:rPr>
        <w:t>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E4088E">
        <w:rPr>
          <w:rFonts w:eastAsia="맑은 고딕" w:cs="Arial"/>
          <w:b/>
          <w:bCs/>
          <w:sz w:val="24"/>
          <w:lang w:eastAsia="ko-KR"/>
        </w:rPr>
        <w:t>.12</w:t>
      </w:r>
      <w:r w:rsidR="00B27032">
        <w:rPr>
          <w:rFonts w:eastAsia="맑은 고딕" w:cs="Arial"/>
          <w:b/>
          <w:bCs/>
          <w:sz w:val="24"/>
          <w:lang w:eastAsia="ko-KR"/>
        </w:rPr>
        <w:t>.</w:t>
      </w:r>
      <w:r w:rsidR="00E4088E">
        <w:rPr>
          <w:rFonts w:eastAsia="맑은 고딕" w:cs="Arial"/>
          <w:b/>
          <w:bCs/>
          <w:sz w:val="24"/>
          <w:lang w:eastAsia="ko-KR"/>
        </w:rPr>
        <w:t>3.1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046A0A" w:rsidRPr="00046A0A">
        <w:rPr>
          <w:rFonts w:ascii="Arial" w:hAnsi="Arial" w:cs="Arial"/>
          <w:b/>
          <w:bCs/>
          <w:sz w:val="24"/>
        </w:rPr>
        <w:t>Solution Eva</w:t>
      </w:r>
      <w:r w:rsidR="00C85AD2">
        <w:rPr>
          <w:rFonts w:ascii="Arial" w:hAnsi="Arial" w:cs="Arial"/>
          <w:b/>
          <w:bCs/>
          <w:sz w:val="24"/>
        </w:rPr>
        <w:t>luation for Path switch</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24529">
        <w:rPr>
          <w:rFonts w:ascii="Arial" w:hAnsi="Arial" w:cs="Arial"/>
          <w:b/>
          <w:bCs/>
          <w:sz w:val="24"/>
        </w:rPr>
        <w:t>Decision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A34B04" w:rsidP="00571757">
      <w:pPr>
        <w:jc w:val="both"/>
        <w:rPr>
          <w:rFonts w:eastAsia="맑은 고딕"/>
          <w:lang w:val="en-GB" w:eastAsia="ko-KR"/>
        </w:rPr>
      </w:pPr>
      <w:r>
        <w:rPr>
          <w:rFonts w:eastAsia="맑은 고딕"/>
          <w:lang w:val="en-GB" w:eastAsia="ko-KR"/>
        </w:rPr>
        <w:t xml:space="preserve">In </w:t>
      </w:r>
      <w:r w:rsidR="00797167">
        <w:rPr>
          <w:rFonts w:eastAsia="맑은 고딕"/>
          <w:lang w:val="en-GB" w:eastAsia="ko-KR"/>
        </w:rPr>
        <w:t xml:space="preserve">last meeting, </w:t>
      </w:r>
      <w:r w:rsidR="006C1C7F">
        <w:rPr>
          <w:rFonts w:eastAsia="맑은 고딕"/>
          <w:lang w:val="en-GB" w:eastAsia="ko-KR"/>
        </w:rPr>
        <w:t xml:space="preserve">there were contributions on evaluating the </w:t>
      </w:r>
      <w:r w:rsidR="00CC4073">
        <w:rPr>
          <w:rFonts w:eastAsia="맑은 고딕"/>
          <w:lang w:val="en-GB" w:eastAsia="ko-KR"/>
        </w:rPr>
        <w:t xml:space="preserve">two candidate solutions </w:t>
      </w:r>
      <w:r w:rsidR="00AF3757">
        <w:rPr>
          <w:rFonts w:eastAsia="맑은 고딕"/>
          <w:lang w:val="en-GB" w:eastAsia="ko-KR"/>
        </w:rPr>
        <w:t>for</w:t>
      </w:r>
      <w:r w:rsidR="00CC4073">
        <w:rPr>
          <w:rFonts w:eastAsia="맑은 고딕"/>
          <w:lang w:val="en-GB" w:eastAsia="ko-KR"/>
        </w:rPr>
        <w:t xml:space="preserve"> </w:t>
      </w:r>
      <w:r w:rsidR="00952F50">
        <w:rPr>
          <w:rFonts w:eastAsia="맑은 고딕"/>
          <w:lang w:val="en-GB" w:eastAsia="ko-KR"/>
        </w:rPr>
        <w:t xml:space="preserve">Xn based intra-system </w:t>
      </w:r>
      <w:r w:rsidR="006C1C7F">
        <w:rPr>
          <w:rFonts w:eastAsia="맑은 고딕"/>
          <w:lang w:val="en-GB" w:eastAsia="ko-KR"/>
        </w:rPr>
        <w:t xml:space="preserve">handover procedures, but they </w:t>
      </w:r>
      <w:r w:rsidR="00F2479B">
        <w:rPr>
          <w:rFonts w:eastAsia="맑은 고딕"/>
          <w:lang w:val="en-GB" w:eastAsia="ko-KR"/>
        </w:rPr>
        <w:t>were</w:t>
      </w:r>
      <w:r w:rsidR="006C1C7F">
        <w:rPr>
          <w:rFonts w:eastAsia="맑은 고딕"/>
          <w:lang w:val="en-GB" w:eastAsia="ko-KR"/>
        </w:rPr>
        <w:t xml:space="preserve"> not treated. </w:t>
      </w:r>
      <w:r w:rsidR="00E4603D">
        <w:rPr>
          <w:rFonts w:eastAsia="맑은 고딕"/>
          <w:lang w:val="en-GB" w:eastAsia="ko-KR"/>
        </w:rPr>
        <w:t>T</w:t>
      </w:r>
      <w:bookmarkStart w:id="1" w:name="_GoBack"/>
      <w:bookmarkEnd w:id="1"/>
      <w:r w:rsidR="00E4603D">
        <w:rPr>
          <w:rFonts w:eastAsia="맑은 고딕"/>
          <w:lang w:val="en-GB" w:eastAsia="ko-KR"/>
        </w:rPr>
        <w:t xml:space="preserve">his paper </w:t>
      </w:r>
      <w:r w:rsidR="00CC4073">
        <w:rPr>
          <w:rFonts w:eastAsia="맑은 고딕"/>
          <w:lang w:val="en-GB" w:eastAsia="ko-KR"/>
        </w:rPr>
        <w:t>is t</w:t>
      </w:r>
      <w:r w:rsidR="00952F50">
        <w:rPr>
          <w:rFonts w:eastAsia="맑은 고딕"/>
          <w:lang w:val="en-GB" w:eastAsia="ko-KR"/>
        </w:rPr>
        <w:t xml:space="preserve">o </w:t>
      </w:r>
      <w:r w:rsidR="006C1C7F">
        <w:rPr>
          <w:rFonts w:eastAsia="맑은 고딕"/>
          <w:lang w:val="en-GB" w:eastAsia="ko-KR"/>
        </w:rPr>
        <w:t>further investigate the two solutions</w:t>
      </w:r>
      <w:r w:rsidR="000E68A3">
        <w:rPr>
          <w:rFonts w:eastAsia="맑은 고딕"/>
          <w:lang w:val="en-GB" w:eastAsia="ko-KR"/>
        </w:rPr>
        <w:t xml:space="preserve">. </w:t>
      </w:r>
      <w:r w:rsidR="00CC4073">
        <w:rPr>
          <w:rFonts w:eastAsia="맑은 고딕"/>
          <w:lang w:val="en-GB" w:eastAsia="ko-KR"/>
        </w:rPr>
        <w:t xml:space="preserve">The corresponding </w:t>
      </w:r>
      <w:r w:rsidR="00952F50">
        <w:rPr>
          <w:rFonts w:eastAsia="맑은 고딕"/>
          <w:lang w:val="en-GB" w:eastAsia="ko-KR"/>
        </w:rPr>
        <w:t xml:space="preserve">proposal </w:t>
      </w:r>
      <w:r w:rsidR="00CC4073">
        <w:rPr>
          <w:rFonts w:eastAsia="맑은 고딕"/>
          <w:lang w:val="en-GB" w:eastAsia="ko-KR"/>
        </w:rPr>
        <w:t>is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5000E6" w:rsidRPr="00456DF0" w:rsidRDefault="00456DF0" w:rsidP="00D17F7F">
      <w:pPr>
        <w:jc w:val="both"/>
        <w:rPr>
          <w:rFonts w:eastAsia="맑은 고딕"/>
          <w:lang w:eastAsia="ko-KR"/>
        </w:rPr>
      </w:pPr>
      <w:r>
        <w:rPr>
          <w:rFonts w:eastAsia="맑은 고딕"/>
          <w:lang w:eastAsia="ko-KR"/>
        </w:rPr>
        <w:t>According to the conclusion during study phase, t</w:t>
      </w:r>
      <w:r w:rsidRPr="00456DF0">
        <w:rPr>
          <w:rFonts w:eastAsia="맑은 고딕" w:hint="eastAsia"/>
          <w:lang w:eastAsia="ko-KR"/>
        </w:rPr>
        <w:t>here are two solutions for Xn based intra-system handover procedure</w:t>
      </w:r>
      <w:r w:rsidRPr="00456DF0">
        <w:rPr>
          <w:rFonts w:eastAsia="맑은 고딕"/>
          <w:lang w:eastAsia="ko-KR"/>
        </w:rPr>
        <w:t xml:space="preserve">, which are given as follows: </w:t>
      </w:r>
    </w:p>
    <w:p w:rsidR="008673C5" w:rsidRPr="007174B9" w:rsidRDefault="007174B9" w:rsidP="007174B9">
      <w:pPr>
        <w:pStyle w:val="af5"/>
        <w:numPr>
          <w:ilvl w:val="0"/>
          <w:numId w:val="32"/>
        </w:numPr>
        <w:spacing w:line="360" w:lineRule="auto"/>
        <w:ind w:left="806" w:hanging="403"/>
        <w:jc w:val="both"/>
        <w:rPr>
          <w:rFonts w:eastAsia="맑은 고딕"/>
          <w:lang w:eastAsia="ko-KR"/>
        </w:rPr>
      </w:pPr>
      <w:r w:rsidRPr="007174B9">
        <w:rPr>
          <w:rFonts w:eastAsia="맑은 고딕"/>
          <w:lang w:eastAsia="ko-KR"/>
        </w:rPr>
        <w:t>Option 1:</w:t>
      </w:r>
      <w:r w:rsidR="008673C5" w:rsidRPr="007174B9">
        <w:rPr>
          <w:rFonts w:eastAsia="맑은 고딕"/>
          <w:lang w:eastAsia="ko-KR"/>
        </w:rPr>
        <w:t xml:space="preserve"> LTE handover procedure</w:t>
      </w:r>
      <w:r w:rsidR="00C133A9" w:rsidRPr="007174B9">
        <w:rPr>
          <w:rFonts w:eastAsia="맑은 고딕"/>
          <w:lang w:eastAsia="ko-KR"/>
        </w:rPr>
        <w:t xml:space="preserve"> in TS 36.300</w:t>
      </w:r>
      <w:r w:rsidR="008673C5" w:rsidRPr="007174B9">
        <w:rPr>
          <w:rFonts w:eastAsia="맑은 고딕"/>
          <w:lang w:eastAsia="ko-KR"/>
        </w:rPr>
        <w:t xml:space="preserve"> is a baseline </w:t>
      </w:r>
    </w:p>
    <w:p w:rsidR="008673C5" w:rsidRPr="007174B9" w:rsidRDefault="007174B9" w:rsidP="007174B9">
      <w:pPr>
        <w:pStyle w:val="af5"/>
        <w:numPr>
          <w:ilvl w:val="0"/>
          <w:numId w:val="32"/>
        </w:numPr>
        <w:spacing w:line="360" w:lineRule="auto"/>
        <w:ind w:left="806" w:hanging="403"/>
        <w:jc w:val="both"/>
        <w:rPr>
          <w:rFonts w:eastAsia="맑은 고딕"/>
          <w:lang w:eastAsia="ko-KR"/>
        </w:rPr>
      </w:pPr>
      <w:r w:rsidRPr="007174B9">
        <w:rPr>
          <w:rFonts w:eastAsia="맑은 고딕"/>
          <w:lang w:eastAsia="ko-KR"/>
        </w:rPr>
        <w:t>Option 2:</w:t>
      </w:r>
      <w:r w:rsidR="008673C5" w:rsidRPr="007174B9">
        <w:rPr>
          <w:rFonts w:eastAsia="맑은 고딕"/>
          <w:lang w:eastAsia="ko-KR"/>
        </w:rPr>
        <w:t xml:space="preserve"> another variant with in-band path switch</w:t>
      </w:r>
      <w:r w:rsidRPr="007174B9">
        <w:rPr>
          <w:rFonts w:eastAsia="맑은 고딕"/>
          <w:lang w:eastAsia="ko-KR"/>
        </w:rPr>
        <w:t>, also shown in Fig.1</w:t>
      </w:r>
      <w:r w:rsidR="00E7577A" w:rsidRPr="007174B9">
        <w:rPr>
          <w:rFonts w:eastAsia="맑은 고딕"/>
          <w:lang w:eastAsia="ko-KR"/>
        </w:rPr>
        <w:t xml:space="preserve"> </w:t>
      </w:r>
      <w:r w:rsidR="00067BAC" w:rsidRPr="007174B9">
        <w:rPr>
          <w:rFonts w:eastAsia="맑은 고딕"/>
          <w:lang w:eastAsia="ko-KR"/>
        </w:rPr>
        <w:t xml:space="preserve"> </w:t>
      </w:r>
    </w:p>
    <w:p w:rsidR="009A13AC" w:rsidRDefault="00230B6A" w:rsidP="001875B7">
      <w:pPr>
        <w:jc w:val="center"/>
      </w:pPr>
      <w:r>
        <w:object w:dxaOrig="12289" w:dyaOrig="7436">
          <v:shape id="_x0000_i1025" type="#_x0000_t75" style="width:328.65pt;height:198.35pt" o:ole="">
            <v:imagedata r:id="rId8" o:title=""/>
          </v:shape>
          <o:OLEObject Type="Embed" ProgID="Visio.Drawing.11" ShapeID="_x0000_i1025" DrawAspect="Content" ObjectID="_1555511699" r:id="rId9"/>
        </w:object>
      </w:r>
    </w:p>
    <w:p w:rsidR="009A13AC" w:rsidRPr="009A13AC" w:rsidRDefault="009A13AC" w:rsidP="009A13AC">
      <w:pPr>
        <w:ind w:firstLineChars="850" w:firstLine="1707"/>
        <w:jc w:val="both"/>
        <w:rPr>
          <w:b/>
        </w:rPr>
      </w:pPr>
      <w:r w:rsidRPr="009A13AC">
        <w:rPr>
          <w:b/>
        </w:rPr>
        <w:t xml:space="preserve">Fig. 1. Intra-new RAN Handover using in-band Path Switch over NG-U. </w:t>
      </w:r>
    </w:p>
    <w:p w:rsidR="006C1C7F" w:rsidRDefault="006C1C7F" w:rsidP="006372BB">
      <w:pPr>
        <w:jc w:val="both"/>
        <w:rPr>
          <w:rFonts w:eastAsiaTheme="minorEastAsia"/>
          <w:lang w:eastAsia="ko-KR"/>
        </w:rPr>
      </w:pPr>
      <w:r>
        <w:rPr>
          <w:rFonts w:eastAsiaTheme="minorEastAsia" w:hint="eastAsia"/>
          <w:lang w:eastAsia="ko-KR"/>
        </w:rPr>
        <w:t>In [</w:t>
      </w:r>
      <w:r>
        <w:rPr>
          <w:rFonts w:eastAsiaTheme="minorEastAsia"/>
          <w:lang w:eastAsia="ko-KR"/>
        </w:rPr>
        <w:t>6</w:t>
      </w:r>
      <w:r>
        <w:rPr>
          <w:rFonts w:eastAsiaTheme="minorEastAsia" w:hint="eastAsia"/>
          <w:lang w:eastAsia="ko-KR"/>
        </w:rPr>
        <w:t>]</w:t>
      </w:r>
      <w:r>
        <w:rPr>
          <w:rFonts w:eastAsiaTheme="minorEastAsia"/>
          <w:lang w:eastAsia="ko-KR"/>
        </w:rPr>
        <w:t xml:space="preserve">, several points were clarified for option 2, given as follows: </w:t>
      </w:r>
    </w:p>
    <w:p w:rsidR="006C1C7F" w:rsidRPr="006C1C7F" w:rsidRDefault="006C1C7F" w:rsidP="006C1C7F">
      <w:pPr>
        <w:numPr>
          <w:ilvl w:val="0"/>
          <w:numId w:val="31"/>
        </w:numPr>
        <w:overflowPunct/>
        <w:autoSpaceDE/>
        <w:autoSpaceDN/>
        <w:adjustRightInd/>
        <w:spacing w:after="0"/>
        <w:textAlignment w:val="auto"/>
        <w:rPr>
          <w:i/>
          <w:sz w:val="22"/>
          <w:szCs w:val="22"/>
          <w:lang w:eastAsia="zh-CN"/>
        </w:rPr>
      </w:pPr>
      <w:r w:rsidRPr="006C1C7F">
        <w:rPr>
          <w:i/>
          <w:sz w:val="22"/>
          <w:szCs w:val="22"/>
          <w:lang w:eastAsia="zh-CN"/>
        </w:rPr>
        <w:t>Just after handover execution the target gNB2 generates a few “uplink start marker packets” before delivering the uplink packets received over the radio</w:t>
      </w:r>
    </w:p>
    <w:p w:rsidR="006C1C7F" w:rsidRPr="006C1C7F" w:rsidRDefault="006C1C7F" w:rsidP="006C1C7F">
      <w:pPr>
        <w:numPr>
          <w:ilvl w:val="0"/>
          <w:numId w:val="31"/>
        </w:numPr>
        <w:overflowPunct/>
        <w:autoSpaceDE/>
        <w:autoSpaceDN/>
        <w:adjustRightInd/>
        <w:spacing w:after="0"/>
        <w:textAlignment w:val="auto"/>
        <w:rPr>
          <w:i/>
          <w:sz w:val="22"/>
          <w:szCs w:val="22"/>
          <w:lang w:eastAsia="zh-CN"/>
        </w:rPr>
      </w:pPr>
      <w:r w:rsidRPr="006C1C7F">
        <w:rPr>
          <w:i/>
          <w:sz w:val="22"/>
          <w:szCs w:val="22"/>
          <w:lang w:eastAsia="zh-CN"/>
        </w:rPr>
        <w:t>gNB2 also generates an N2 Path Switch Request message at step 4 which does not need to contain TNL addresses.</w:t>
      </w:r>
    </w:p>
    <w:p w:rsidR="006C1C7F" w:rsidRPr="006C1C7F" w:rsidRDefault="006C1C7F" w:rsidP="006C1C7F">
      <w:pPr>
        <w:numPr>
          <w:ilvl w:val="0"/>
          <w:numId w:val="31"/>
        </w:numPr>
        <w:overflowPunct/>
        <w:autoSpaceDE/>
        <w:autoSpaceDN/>
        <w:adjustRightInd/>
        <w:spacing w:after="0"/>
        <w:textAlignment w:val="auto"/>
        <w:rPr>
          <w:i/>
          <w:sz w:val="22"/>
          <w:szCs w:val="22"/>
          <w:lang w:eastAsia="zh-CN"/>
        </w:rPr>
      </w:pPr>
      <w:r w:rsidRPr="006C1C7F">
        <w:rPr>
          <w:i/>
          <w:sz w:val="22"/>
          <w:szCs w:val="22"/>
          <w:lang w:eastAsia="zh-CN"/>
        </w:rPr>
        <w:t xml:space="preserve">Option 2 can therefore be seen as an optimization of option 1. </w:t>
      </w:r>
    </w:p>
    <w:p w:rsidR="006C1C7F" w:rsidRDefault="006C1C7F" w:rsidP="006372BB">
      <w:pPr>
        <w:jc w:val="both"/>
        <w:rPr>
          <w:rFonts w:eastAsiaTheme="minorEastAsia"/>
          <w:lang w:eastAsia="ko-KR"/>
        </w:rPr>
      </w:pPr>
    </w:p>
    <w:p w:rsidR="00D17F7F" w:rsidRDefault="006C1C7F" w:rsidP="006372BB">
      <w:pPr>
        <w:jc w:val="both"/>
      </w:pPr>
      <w:r>
        <w:rPr>
          <w:rFonts w:eastAsiaTheme="minorEastAsia"/>
          <w:lang w:eastAsia="ko-KR"/>
        </w:rPr>
        <w:t>According to the clarifications above</w:t>
      </w:r>
      <w:r w:rsidR="006B6D35">
        <w:rPr>
          <w:rFonts w:eastAsiaTheme="minorEastAsia"/>
          <w:lang w:eastAsia="ko-KR"/>
        </w:rPr>
        <w:t xml:space="preserve">, </w:t>
      </w:r>
      <w:r w:rsidR="00E565D9">
        <w:rPr>
          <w:rFonts w:eastAsiaTheme="minorEastAsia"/>
          <w:lang w:eastAsia="ko-KR"/>
        </w:rPr>
        <w:t>the response paper [7]</w:t>
      </w:r>
      <w:r w:rsidR="006B6D35">
        <w:rPr>
          <w:rFonts w:eastAsiaTheme="minorEastAsia"/>
          <w:lang w:eastAsia="ko-KR"/>
        </w:rPr>
        <w:t xml:space="preserve"> and the TP [8]</w:t>
      </w:r>
      <w:r>
        <w:rPr>
          <w:rFonts w:eastAsiaTheme="minorEastAsia"/>
          <w:lang w:eastAsia="ko-KR"/>
        </w:rPr>
        <w:t xml:space="preserve">, </w:t>
      </w:r>
      <w:r>
        <w:t>we will further</w:t>
      </w:r>
      <w:r w:rsidR="00E7577A">
        <w:t xml:space="preserve"> investigate some aspects on </w:t>
      </w:r>
      <w:r w:rsidR="00A710C3">
        <w:t>the two solutions</w:t>
      </w:r>
      <w:r w:rsidR="006B6D35">
        <w:t xml:space="preserve"> </w:t>
      </w:r>
      <w:r w:rsidR="006B6D35">
        <w:rPr>
          <w:rFonts w:eastAsiaTheme="minorEastAsia"/>
          <w:lang w:eastAsia="ko-KR"/>
        </w:rPr>
        <w:t>i</w:t>
      </w:r>
      <w:r w:rsidR="006B6D35">
        <w:t>n the following section</w:t>
      </w:r>
      <w:r w:rsidR="00E7577A">
        <w:t xml:space="preserve">. </w:t>
      </w:r>
    </w:p>
    <w:p w:rsidR="00A710C3" w:rsidRPr="00E7577A" w:rsidRDefault="00A710C3" w:rsidP="006372BB">
      <w:pPr>
        <w:jc w:val="both"/>
        <w:rPr>
          <w:rFonts w:eastAsia="맑은 고딕"/>
          <w:b/>
          <w:u w:val="single"/>
          <w:lang w:eastAsia="ko-KR"/>
        </w:rPr>
      </w:pPr>
    </w:p>
    <w:p w:rsidR="007174B9" w:rsidRDefault="007174B9" w:rsidP="006372BB">
      <w:pPr>
        <w:jc w:val="both"/>
        <w:rPr>
          <w:rFonts w:eastAsia="맑은 고딕"/>
          <w:b/>
          <w:lang w:eastAsia="ko-KR"/>
        </w:rPr>
      </w:pPr>
      <w:r>
        <w:rPr>
          <w:rFonts w:eastAsia="맑은 고딕"/>
          <w:b/>
          <w:lang w:eastAsia="ko-KR"/>
        </w:rPr>
        <w:lastRenderedPageBreak/>
        <w:t>On F</w:t>
      </w:r>
      <w:r w:rsidRPr="007174B9">
        <w:rPr>
          <w:rFonts w:eastAsia="맑은 고딕" w:hint="eastAsia"/>
          <w:b/>
          <w:lang w:eastAsia="ko-KR"/>
        </w:rPr>
        <w:t xml:space="preserve">ast Path Switch: </w:t>
      </w:r>
    </w:p>
    <w:p w:rsidR="007174B9" w:rsidRPr="007174B9" w:rsidRDefault="007174B9" w:rsidP="006372BB">
      <w:pPr>
        <w:jc w:val="both"/>
        <w:rPr>
          <w:rFonts w:eastAsia="맑은 고딕"/>
          <w:lang w:eastAsia="ko-KR"/>
        </w:rPr>
      </w:pPr>
      <w:r w:rsidRPr="007174B9">
        <w:rPr>
          <w:rFonts w:eastAsia="맑은 고딕"/>
          <w:lang w:eastAsia="ko-KR"/>
        </w:rPr>
        <w:t xml:space="preserve">It </w:t>
      </w:r>
      <w:r>
        <w:rPr>
          <w:rFonts w:eastAsia="맑은 고딕"/>
          <w:lang w:eastAsia="ko-KR"/>
        </w:rPr>
        <w:t xml:space="preserve">is true that option 2 has some benefit from the fast path switch point of view. But the evaluation below seems not exactly </w:t>
      </w:r>
      <w:r w:rsidR="00912EA0">
        <w:rPr>
          <w:rFonts w:eastAsia="맑은 고딕"/>
          <w:lang w:eastAsia="ko-KR"/>
        </w:rPr>
        <w:t xml:space="preserve">accurate: </w:t>
      </w:r>
    </w:p>
    <w:p w:rsidR="007174B9" w:rsidRPr="007174B9" w:rsidRDefault="007174B9" w:rsidP="007174B9">
      <w:pPr>
        <w:numPr>
          <w:ilvl w:val="0"/>
          <w:numId w:val="33"/>
        </w:numPr>
        <w:overflowPunct/>
        <w:autoSpaceDE/>
        <w:autoSpaceDN/>
        <w:adjustRightInd/>
        <w:spacing w:after="0"/>
        <w:textAlignment w:val="auto"/>
        <w:rPr>
          <w:i/>
          <w:sz w:val="22"/>
          <w:szCs w:val="22"/>
          <w:lang w:eastAsia="zh-CN"/>
        </w:rPr>
      </w:pPr>
      <w:r w:rsidRPr="007174B9">
        <w:rPr>
          <w:i/>
          <w:sz w:val="22"/>
          <w:szCs w:val="22"/>
          <w:lang w:eastAsia="zh-CN"/>
        </w:rPr>
        <w:t>Legacy path switch (option 1): 2 Control Plane messages (gNB -&gt; NGCP + NGCP -&gt; UPF) + intra SGW (CP -&gt; UP) which means about 3+3+1 = 7 ms</w:t>
      </w:r>
    </w:p>
    <w:p w:rsidR="007174B9" w:rsidRPr="007174B9" w:rsidRDefault="007174B9" w:rsidP="007174B9">
      <w:pPr>
        <w:numPr>
          <w:ilvl w:val="0"/>
          <w:numId w:val="33"/>
        </w:numPr>
        <w:overflowPunct/>
        <w:autoSpaceDE/>
        <w:autoSpaceDN/>
        <w:adjustRightInd/>
        <w:spacing w:after="0"/>
        <w:textAlignment w:val="auto"/>
        <w:rPr>
          <w:i/>
          <w:sz w:val="22"/>
          <w:szCs w:val="22"/>
          <w:lang w:eastAsia="zh-CN"/>
        </w:rPr>
      </w:pPr>
      <w:r w:rsidRPr="007174B9">
        <w:rPr>
          <w:i/>
          <w:sz w:val="22"/>
          <w:szCs w:val="22"/>
          <w:lang w:eastAsia="zh-CN"/>
        </w:rPr>
        <w:t>In-band path switch (option 2): direct UP packet (gNB UP -&gt; UPF) which means about 1 ms.</w:t>
      </w:r>
    </w:p>
    <w:p w:rsidR="00912EA0" w:rsidRDefault="00912EA0" w:rsidP="007174B9">
      <w:pPr>
        <w:rPr>
          <w:rFonts w:eastAsia="맑은 고딕"/>
          <w:lang w:eastAsia="ko-KR"/>
        </w:rPr>
      </w:pPr>
    </w:p>
    <w:p w:rsidR="00912EA0" w:rsidRPr="00912EA0" w:rsidRDefault="00912EA0" w:rsidP="007174B9">
      <w:pPr>
        <w:rPr>
          <w:rFonts w:eastAsia="맑은 고딕" w:hint="eastAsia"/>
          <w:lang w:eastAsia="ko-KR"/>
        </w:rPr>
      </w:pPr>
      <w:r w:rsidRPr="00912EA0">
        <w:rPr>
          <w:rFonts w:eastAsia="맑은 고딕" w:hint="eastAsia"/>
          <w:lang w:eastAsia="ko-KR"/>
        </w:rPr>
        <w:t xml:space="preserve">It seems that it is very negative for option 1, while very positive to option 2. </w:t>
      </w:r>
      <w:r w:rsidRPr="00912EA0">
        <w:rPr>
          <w:rFonts w:eastAsia="맑은 고딕"/>
          <w:lang w:eastAsia="ko-KR"/>
        </w:rPr>
        <w:t>For example, it is assumed that</w:t>
      </w:r>
      <w:r>
        <w:rPr>
          <w:rFonts w:eastAsia="맑은 고딕"/>
          <w:lang w:eastAsia="ko-KR"/>
        </w:rPr>
        <w:t xml:space="preserve"> there exists three times difference for the backhaul control plane and user plane. On the other hand, the processing time on the new function in target gNB should also be considered. For example, generating the </w:t>
      </w:r>
      <w:r>
        <w:rPr>
          <w:rFonts w:eastAsia="맑은 고딕"/>
          <w:lang w:eastAsia="ko-KR"/>
        </w:rPr>
        <w:t>start marker packets</w:t>
      </w:r>
      <w:r>
        <w:rPr>
          <w:rFonts w:eastAsia="맑은 고딕"/>
          <w:lang w:eastAsia="ko-KR"/>
        </w:rPr>
        <w:t xml:space="preserve">, judging on whether this scheme should be used or not on a specific UE. </w:t>
      </w:r>
      <w:r w:rsidR="00114F44">
        <w:rPr>
          <w:rFonts w:eastAsia="맑은 고딕"/>
          <w:lang w:eastAsia="ko-KR"/>
        </w:rPr>
        <w:t xml:space="preserve">Therefore, a conclusion that </w:t>
      </w:r>
      <w:r w:rsidR="00114F44" w:rsidRPr="000362BE">
        <w:rPr>
          <w:rFonts w:eastAsia="맑은 고딕"/>
          <w:lang w:eastAsia="ko-KR"/>
        </w:rPr>
        <w:t>switching time is reduced by a factor 7</w:t>
      </w:r>
      <w:r w:rsidR="00114F44" w:rsidRPr="000362BE">
        <w:rPr>
          <w:rFonts w:eastAsia="맑은 고딕"/>
          <w:lang w:eastAsia="ko-KR"/>
        </w:rPr>
        <w:t xml:space="preserve"> can not be reached easily. </w:t>
      </w:r>
    </w:p>
    <w:p w:rsidR="007174B9" w:rsidRDefault="00CD0DC6" w:rsidP="006372BB">
      <w:pPr>
        <w:jc w:val="both"/>
        <w:rPr>
          <w:b/>
          <w:sz w:val="22"/>
          <w:szCs w:val="22"/>
          <w:lang w:eastAsia="zh-CN"/>
        </w:rPr>
      </w:pPr>
      <w:r w:rsidRPr="008A3715">
        <w:rPr>
          <w:rFonts w:hint="eastAsia"/>
          <w:b/>
          <w:sz w:val="22"/>
          <w:szCs w:val="22"/>
          <w:lang w:eastAsia="zh-CN"/>
        </w:rPr>
        <w:t>Buffering for UL data</w:t>
      </w:r>
      <w:r>
        <w:rPr>
          <w:b/>
          <w:sz w:val="22"/>
          <w:szCs w:val="22"/>
          <w:lang w:eastAsia="zh-CN"/>
        </w:rPr>
        <w:t xml:space="preserve">: </w:t>
      </w:r>
    </w:p>
    <w:p w:rsidR="00F34B22" w:rsidRPr="00F34B22" w:rsidRDefault="00F34B22" w:rsidP="006372BB">
      <w:pPr>
        <w:jc w:val="both"/>
        <w:rPr>
          <w:rFonts w:eastAsia="맑은 고딕"/>
          <w:lang w:eastAsia="ko-KR"/>
        </w:rPr>
      </w:pPr>
      <w:r w:rsidRPr="00F34B22">
        <w:rPr>
          <w:sz w:val="22"/>
          <w:szCs w:val="22"/>
          <w:lang w:eastAsia="zh-CN"/>
        </w:rPr>
        <w:t xml:space="preserve">It was claimed that: </w:t>
      </w:r>
    </w:p>
    <w:p w:rsidR="000758B1" w:rsidRPr="000758B1" w:rsidRDefault="000758B1" w:rsidP="000758B1">
      <w:pPr>
        <w:pStyle w:val="af5"/>
        <w:numPr>
          <w:ilvl w:val="0"/>
          <w:numId w:val="33"/>
        </w:numPr>
        <w:rPr>
          <w:i/>
          <w:sz w:val="22"/>
          <w:szCs w:val="22"/>
          <w:lang w:eastAsia="zh-CN"/>
        </w:rPr>
      </w:pPr>
      <w:r w:rsidRPr="000758B1">
        <w:rPr>
          <w:rFonts w:hint="eastAsia"/>
          <w:i/>
          <w:sz w:val="22"/>
          <w:szCs w:val="22"/>
          <w:lang w:eastAsia="zh-CN"/>
        </w:rPr>
        <w:t xml:space="preserve">Buffering of UL data in gNB means to buffer the UL received from the UE in the period between the completion of the handover procedure in the air and the completion of handover procedure in NG. </w:t>
      </w:r>
      <w:r w:rsidRPr="000758B1">
        <w:rPr>
          <w:i/>
          <w:sz w:val="22"/>
          <w:szCs w:val="22"/>
          <w:lang w:eastAsia="zh-CN"/>
        </w:rPr>
        <w:t>For option 1</w:t>
      </w:r>
      <w:r w:rsidRPr="000758B1">
        <w:rPr>
          <w:rFonts w:hint="eastAsia"/>
          <w:i/>
          <w:sz w:val="22"/>
          <w:szCs w:val="22"/>
          <w:lang w:eastAsia="zh-CN"/>
        </w:rPr>
        <w:t xml:space="preserve">, it is assumed that </w:t>
      </w:r>
      <w:r w:rsidRPr="000758B1">
        <w:rPr>
          <w:i/>
          <w:sz w:val="22"/>
          <w:szCs w:val="22"/>
          <w:lang w:eastAsia="zh-CN"/>
        </w:rPr>
        <w:t>target g</w:t>
      </w:r>
      <w:r w:rsidRPr="000758B1">
        <w:rPr>
          <w:rFonts w:hint="eastAsia"/>
          <w:i/>
          <w:sz w:val="22"/>
          <w:szCs w:val="22"/>
          <w:lang w:eastAsia="zh-CN"/>
        </w:rPr>
        <w:t xml:space="preserve">NB </w:t>
      </w:r>
      <w:r w:rsidRPr="000758B1">
        <w:rPr>
          <w:i/>
          <w:sz w:val="22"/>
          <w:szCs w:val="22"/>
          <w:lang w:eastAsia="zh-CN"/>
        </w:rPr>
        <w:t xml:space="preserve">is </w:t>
      </w:r>
      <w:r w:rsidRPr="000758B1">
        <w:rPr>
          <w:rFonts w:hint="eastAsia"/>
          <w:i/>
          <w:sz w:val="22"/>
          <w:szCs w:val="22"/>
          <w:lang w:eastAsia="zh-CN"/>
        </w:rPr>
        <w:t>sending UL data after the Ack</w:t>
      </w:r>
      <w:r w:rsidRPr="000758B1">
        <w:rPr>
          <w:i/>
          <w:sz w:val="22"/>
          <w:szCs w:val="22"/>
          <w:lang w:eastAsia="zh-CN"/>
        </w:rPr>
        <w:t>nowledge</w:t>
      </w:r>
      <w:r w:rsidRPr="000758B1">
        <w:rPr>
          <w:rFonts w:hint="eastAsia"/>
          <w:i/>
          <w:sz w:val="22"/>
          <w:szCs w:val="22"/>
          <w:lang w:eastAsia="zh-CN"/>
        </w:rPr>
        <w:t xml:space="preserve"> from </w:t>
      </w:r>
      <w:r w:rsidRPr="000758B1">
        <w:rPr>
          <w:i/>
          <w:sz w:val="22"/>
          <w:szCs w:val="22"/>
          <w:lang w:eastAsia="zh-CN"/>
        </w:rPr>
        <w:t xml:space="preserve">the </w:t>
      </w:r>
      <w:r w:rsidRPr="000758B1">
        <w:rPr>
          <w:rFonts w:hint="eastAsia"/>
          <w:i/>
          <w:sz w:val="22"/>
          <w:szCs w:val="22"/>
          <w:lang w:eastAsia="zh-CN"/>
        </w:rPr>
        <w:t xml:space="preserve">NGCP so it needs to buffer in gNB.  </w:t>
      </w:r>
      <w:r w:rsidRPr="000758B1">
        <w:rPr>
          <w:i/>
          <w:sz w:val="22"/>
          <w:szCs w:val="22"/>
          <w:lang w:eastAsia="zh-CN"/>
        </w:rPr>
        <w:t>For option 2,</w:t>
      </w:r>
      <w:r w:rsidRPr="000758B1">
        <w:rPr>
          <w:rFonts w:hint="eastAsia"/>
          <w:i/>
          <w:sz w:val="22"/>
          <w:szCs w:val="22"/>
          <w:lang w:eastAsia="zh-CN"/>
        </w:rPr>
        <w:t xml:space="preserve"> </w:t>
      </w:r>
      <w:r w:rsidRPr="000758B1">
        <w:rPr>
          <w:i/>
          <w:sz w:val="22"/>
          <w:szCs w:val="22"/>
          <w:lang w:eastAsia="zh-CN"/>
        </w:rPr>
        <w:t xml:space="preserve">the actual first uplink packets received at target side trigger the path switch and are immediately delivered upwards: </w:t>
      </w:r>
      <w:r w:rsidRPr="000758B1">
        <w:rPr>
          <w:rFonts w:hint="eastAsia"/>
          <w:i/>
          <w:sz w:val="22"/>
          <w:szCs w:val="22"/>
          <w:lang w:eastAsia="zh-CN"/>
        </w:rPr>
        <w:t xml:space="preserve">there is no need to buffer neither in </w:t>
      </w:r>
      <w:r w:rsidRPr="000758B1">
        <w:rPr>
          <w:i/>
          <w:sz w:val="22"/>
          <w:szCs w:val="22"/>
          <w:lang w:eastAsia="zh-CN"/>
        </w:rPr>
        <w:t>UP</w:t>
      </w:r>
      <w:r w:rsidRPr="000758B1">
        <w:rPr>
          <w:rFonts w:hint="eastAsia"/>
          <w:i/>
          <w:sz w:val="22"/>
          <w:szCs w:val="22"/>
          <w:lang w:eastAsia="zh-CN"/>
        </w:rPr>
        <w:t>F nor gNB</w:t>
      </w:r>
      <w:r w:rsidRPr="000758B1">
        <w:rPr>
          <w:i/>
          <w:sz w:val="22"/>
          <w:szCs w:val="22"/>
          <w:lang w:eastAsia="zh-CN"/>
        </w:rPr>
        <w:t>.</w:t>
      </w:r>
    </w:p>
    <w:bookmarkStart w:id="2" w:name="_MON_1298753920"/>
    <w:bookmarkEnd w:id="2"/>
    <w:p w:rsidR="00CD0DC6" w:rsidRDefault="00F34B22" w:rsidP="00F34B22">
      <w:pPr>
        <w:jc w:val="center"/>
      </w:pPr>
      <w:r>
        <w:object w:dxaOrig="8804" w:dyaOrig="7260">
          <v:shape id="_x0000_i1026" type="#_x0000_t75" style="width:368.4pt;height:303.45pt" o:ole="">
            <v:imagedata r:id="rId10" o:title=""/>
          </v:shape>
          <o:OLEObject Type="Embed" ProgID="Word.Picture.8" ShapeID="_x0000_i1026" DrawAspect="Content" ObjectID="_1555511700" r:id="rId11"/>
        </w:object>
      </w:r>
    </w:p>
    <w:p w:rsidR="00F34B22" w:rsidRPr="000758B1" w:rsidRDefault="00F34B22" w:rsidP="00F34B22">
      <w:pPr>
        <w:jc w:val="center"/>
        <w:rPr>
          <w:rFonts w:eastAsia="맑은 고딕"/>
          <w:lang w:eastAsia="ko-KR"/>
        </w:rPr>
      </w:pPr>
      <w:r>
        <w:t>Fi.g 2</w:t>
      </w:r>
      <w:r>
        <w:t>: X2-based handover without Serving GW relocation</w:t>
      </w:r>
      <w:r>
        <w:t xml:space="preserve"> (</w:t>
      </w:r>
      <w:r>
        <w:t>Figure 5.5.1.1.2-1</w:t>
      </w:r>
      <w:r>
        <w:t xml:space="preserve"> in TS 23.401)</w:t>
      </w:r>
    </w:p>
    <w:p w:rsidR="00F34B22" w:rsidRDefault="00F34B22" w:rsidP="006372BB">
      <w:pPr>
        <w:jc w:val="both"/>
        <w:rPr>
          <w:rFonts w:eastAsia="맑은 고딕"/>
          <w:lang w:eastAsia="ko-KR"/>
        </w:rPr>
      </w:pPr>
      <w:r>
        <w:rPr>
          <w:rFonts w:eastAsia="맑은 고딕"/>
          <w:lang w:eastAsia="ko-KR"/>
        </w:rPr>
        <w:t>However</w:t>
      </w:r>
      <w:r>
        <w:rPr>
          <w:rFonts w:eastAsia="맑은 고딕" w:hint="eastAsia"/>
          <w:lang w:eastAsia="ko-KR"/>
        </w:rPr>
        <w:t>,</w:t>
      </w:r>
      <w:r>
        <w:rPr>
          <w:rFonts w:eastAsia="맑은 고딕"/>
          <w:lang w:eastAsia="ko-KR"/>
        </w:rPr>
        <w:t xml:space="preserve"> in Fig.2 it can be seen that the </w:t>
      </w:r>
      <w:r w:rsidR="00EE0312">
        <w:rPr>
          <w:rFonts w:eastAsia="맑은 고딕"/>
          <w:lang w:eastAsia="ko-KR"/>
        </w:rPr>
        <w:t>argument</w:t>
      </w:r>
      <w:r>
        <w:rPr>
          <w:rFonts w:eastAsia="맑은 고딕"/>
          <w:lang w:eastAsia="ko-KR"/>
        </w:rPr>
        <w:t xml:space="preserve"> is not valid. Uplink data can be sent to S-GW directly after the </w:t>
      </w:r>
      <w:r w:rsidRPr="00F34B22">
        <w:rPr>
          <w:rFonts w:eastAsia="맑은 고딕"/>
          <w:lang w:eastAsia="ko-KR"/>
        </w:rPr>
        <w:t>completion of the handover procedure in the air</w:t>
      </w:r>
      <w:r>
        <w:rPr>
          <w:rFonts w:eastAsia="맑은 고딕"/>
          <w:lang w:eastAsia="ko-KR"/>
        </w:rPr>
        <w:t xml:space="preserve">. The target eNB can get the uplink TEID of S-GW in the handover request message. </w:t>
      </w:r>
    </w:p>
    <w:p w:rsidR="00CB4A56" w:rsidRDefault="00CB4A56" w:rsidP="00CB4A56">
      <w:pPr>
        <w:rPr>
          <w:sz w:val="22"/>
          <w:szCs w:val="22"/>
          <w:lang w:eastAsia="zh-CN"/>
        </w:rPr>
      </w:pPr>
      <w:r w:rsidRPr="008A3715">
        <w:rPr>
          <w:b/>
          <w:sz w:val="22"/>
          <w:szCs w:val="22"/>
          <w:lang w:eastAsia="zh-CN"/>
        </w:rPr>
        <w:t>Changing of UP</w:t>
      </w:r>
      <w:r>
        <w:rPr>
          <w:rFonts w:hint="eastAsia"/>
          <w:b/>
          <w:sz w:val="22"/>
          <w:szCs w:val="22"/>
          <w:lang w:eastAsia="zh-CN"/>
        </w:rPr>
        <w:t>F</w:t>
      </w:r>
      <w:r w:rsidRPr="008A3715">
        <w:rPr>
          <w:rFonts w:hint="eastAsia"/>
          <w:sz w:val="22"/>
          <w:szCs w:val="22"/>
          <w:lang w:eastAsia="zh-CN"/>
        </w:rPr>
        <w:t xml:space="preserve">: </w:t>
      </w:r>
    </w:p>
    <w:p w:rsidR="004F066F" w:rsidRPr="00F34B22" w:rsidRDefault="004F066F" w:rsidP="004F066F">
      <w:pPr>
        <w:jc w:val="both"/>
        <w:rPr>
          <w:rFonts w:eastAsia="맑은 고딕"/>
          <w:lang w:eastAsia="ko-KR"/>
        </w:rPr>
      </w:pPr>
      <w:r>
        <w:rPr>
          <w:sz w:val="22"/>
          <w:szCs w:val="22"/>
          <w:lang w:eastAsia="zh-CN"/>
        </w:rPr>
        <w:lastRenderedPageBreak/>
        <w:t>On this point, i</w:t>
      </w:r>
      <w:r w:rsidRPr="00F34B22">
        <w:rPr>
          <w:sz w:val="22"/>
          <w:szCs w:val="22"/>
          <w:lang w:eastAsia="zh-CN"/>
        </w:rPr>
        <w:t xml:space="preserve">t was </w:t>
      </w:r>
      <w:r>
        <w:rPr>
          <w:sz w:val="22"/>
          <w:szCs w:val="22"/>
          <w:lang w:eastAsia="zh-CN"/>
        </w:rPr>
        <w:t>described in [7]</w:t>
      </w:r>
      <w:r w:rsidRPr="00F34B22">
        <w:rPr>
          <w:sz w:val="22"/>
          <w:szCs w:val="22"/>
          <w:lang w:eastAsia="zh-CN"/>
        </w:rPr>
        <w:t xml:space="preserve">: </w:t>
      </w:r>
    </w:p>
    <w:p w:rsidR="004F066F" w:rsidRPr="004F066F" w:rsidRDefault="004F066F" w:rsidP="004F066F">
      <w:pPr>
        <w:pStyle w:val="af5"/>
        <w:numPr>
          <w:ilvl w:val="0"/>
          <w:numId w:val="33"/>
        </w:numPr>
        <w:rPr>
          <w:i/>
        </w:rPr>
      </w:pPr>
      <w:r w:rsidRPr="004F066F">
        <w:rPr>
          <w:i/>
        </w:rPr>
        <w:t>This is correct</w:t>
      </w:r>
      <w:r>
        <w:rPr>
          <w:i/>
        </w:rPr>
        <w:t>.</w:t>
      </w:r>
      <w:r w:rsidRPr="004F066F">
        <w:rPr>
          <w:i/>
        </w:rPr>
        <w:t xml:space="preserve"> </w:t>
      </w:r>
      <w:r w:rsidRPr="004F066F">
        <w:rPr>
          <w:i/>
        </w:rPr>
        <w:t xml:space="preserve">In the scenarios where UPF needs to be changed, two steps are necessary for the in-band solution. However this scenario is not the nominal scenario. The idea of the in-band path switch solution is to optimize the nominal scenario which is frequent (no UPF change) even if it results in less performance for the rare scenario of UPF change. </w:t>
      </w:r>
    </w:p>
    <w:p w:rsidR="004F066F" w:rsidRDefault="004F066F" w:rsidP="00CB4A56">
      <w:pPr>
        <w:rPr>
          <w:rFonts w:eastAsiaTheme="minorEastAsia"/>
          <w:sz w:val="22"/>
          <w:szCs w:val="22"/>
          <w:lang w:eastAsia="ko-KR"/>
        </w:rPr>
      </w:pPr>
      <w:r>
        <w:rPr>
          <w:rFonts w:eastAsiaTheme="minorEastAsia"/>
          <w:sz w:val="22"/>
          <w:szCs w:val="22"/>
          <w:lang w:eastAsia="ko-KR"/>
        </w:rPr>
        <w:t xml:space="preserve">Firstly, if target gNB has sent the UP path switch packets to the source UPF while the SMF decides to change the UPF, how to handle this two-step path switch </w:t>
      </w:r>
      <w:r w:rsidR="007D10D3">
        <w:rPr>
          <w:rFonts w:eastAsiaTheme="minorEastAsia"/>
          <w:sz w:val="22"/>
          <w:szCs w:val="22"/>
          <w:lang w:eastAsia="ko-KR"/>
        </w:rPr>
        <w:t xml:space="preserve">should be asked to SA2, which are in charge of this part. </w:t>
      </w:r>
    </w:p>
    <w:p w:rsidR="004F066F" w:rsidRDefault="004F066F" w:rsidP="00CB4A56">
      <w:pPr>
        <w:rPr>
          <w:rFonts w:eastAsiaTheme="minorEastAsia"/>
          <w:sz w:val="22"/>
          <w:szCs w:val="22"/>
          <w:lang w:eastAsia="ko-KR"/>
        </w:rPr>
      </w:pPr>
      <w:r>
        <w:rPr>
          <w:rFonts w:eastAsiaTheme="minorEastAsia"/>
          <w:sz w:val="22"/>
          <w:szCs w:val="22"/>
          <w:lang w:eastAsia="ko-KR"/>
        </w:rPr>
        <w:t>On the other hand</w:t>
      </w:r>
      <w:r w:rsidR="007D10D3">
        <w:rPr>
          <w:rFonts w:eastAsiaTheme="minorEastAsia"/>
          <w:sz w:val="22"/>
          <w:szCs w:val="22"/>
          <w:lang w:eastAsia="ko-KR"/>
        </w:rPr>
        <w:t xml:space="preserve">, in SA2 agreement TS 23.502, both the UPF change and without change cases are considered. The procedures are aligned with option 1 here in this paper. So on whether the UPF change scenario is rare case or not should also be asked to SA2. </w:t>
      </w:r>
    </w:p>
    <w:p w:rsidR="000362BE" w:rsidRDefault="000362BE" w:rsidP="007D10D3">
      <w:pPr>
        <w:rPr>
          <w:b/>
          <w:sz w:val="22"/>
          <w:szCs w:val="22"/>
          <w:lang w:eastAsia="zh-CN"/>
        </w:rPr>
      </w:pPr>
    </w:p>
    <w:p w:rsidR="007D10D3" w:rsidRDefault="007D10D3" w:rsidP="007D10D3">
      <w:pPr>
        <w:rPr>
          <w:sz w:val="22"/>
          <w:szCs w:val="22"/>
          <w:lang w:eastAsia="zh-CN"/>
        </w:rPr>
      </w:pPr>
      <w:r>
        <w:rPr>
          <w:b/>
          <w:sz w:val="22"/>
          <w:szCs w:val="22"/>
          <w:lang w:eastAsia="zh-CN"/>
        </w:rPr>
        <w:t>On</w:t>
      </w:r>
      <w:r w:rsidR="000362BE">
        <w:rPr>
          <w:b/>
          <w:sz w:val="22"/>
          <w:szCs w:val="22"/>
          <w:lang w:eastAsia="zh-CN"/>
        </w:rPr>
        <w:t xml:space="preserve"> the TP [8] for option 2</w:t>
      </w:r>
      <w:r w:rsidRPr="008A3715">
        <w:rPr>
          <w:rFonts w:hint="eastAsia"/>
          <w:sz w:val="22"/>
          <w:szCs w:val="22"/>
          <w:lang w:eastAsia="zh-CN"/>
        </w:rPr>
        <w:t xml:space="preserve">: </w:t>
      </w:r>
    </w:p>
    <w:p w:rsidR="007D10D3" w:rsidRPr="00F34B22" w:rsidRDefault="000362BE" w:rsidP="007D10D3">
      <w:pPr>
        <w:jc w:val="both"/>
        <w:rPr>
          <w:rFonts w:eastAsia="맑은 고딕"/>
          <w:lang w:eastAsia="ko-KR"/>
        </w:rPr>
      </w:pPr>
      <w:r>
        <w:rPr>
          <w:sz w:val="22"/>
          <w:szCs w:val="22"/>
          <w:lang w:eastAsia="zh-CN"/>
        </w:rPr>
        <w:t xml:space="preserve">One TP </w:t>
      </w:r>
      <w:r w:rsidR="007D10D3" w:rsidRPr="00F34B22">
        <w:rPr>
          <w:sz w:val="22"/>
          <w:szCs w:val="22"/>
          <w:lang w:eastAsia="zh-CN"/>
        </w:rPr>
        <w:t xml:space="preserve">was </w:t>
      </w:r>
      <w:r>
        <w:rPr>
          <w:sz w:val="22"/>
          <w:szCs w:val="22"/>
          <w:lang w:eastAsia="zh-CN"/>
        </w:rPr>
        <w:t xml:space="preserve">proposed </w:t>
      </w:r>
      <w:r w:rsidR="007D10D3">
        <w:rPr>
          <w:sz w:val="22"/>
          <w:szCs w:val="22"/>
          <w:lang w:eastAsia="zh-CN"/>
        </w:rPr>
        <w:t>in [</w:t>
      </w:r>
      <w:r>
        <w:rPr>
          <w:sz w:val="22"/>
          <w:szCs w:val="22"/>
          <w:lang w:eastAsia="zh-CN"/>
        </w:rPr>
        <w:t>8</w:t>
      </w:r>
      <w:r w:rsidR="007D10D3">
        <w:rPr>
          <w:sz w:val="22"/>
          <w:szCs w:val="22"/>
          <w:lang w:eastAsia="zh-CN"/>
        </w:rPr>
        <w:t>]</w:t>
      </w:r>
      <w:r>
        <w:rPr>
          <w:sz w:val="22"/>
          <w:szCs w:val="22"/>
          <w:lang w:eastAsia="zh-CN"/>
        </w:rPr>
        <w:t>, also shown as follows</w:t>
      </w:r>
      <w:r w:rsidR="007D10D3" w:rsidRPr="00F34B22">
        <w:rPr>
          <w:sz w:val="22"/>
          <w:szCs w:val="22"/>
          <w:lang w:eastAsia="zh-CN"/>
        </w:rPr>
        <w:t xml:space="preserve">: </w:t>
      </w:r>
    </w:p>
    <w:p w:rsidR="000362BE" w:rsidRPr="000362BE" w:rsidRDefault="000362BE" w:rsidP="000362BE">
      <w:pPr>
        <w:keepNext/>
        <w:keepLines/>
        <w:numPr>
          <w:ilvl w:val="0"/>
          <w:numId w:val="34"/>
        </w:numPr>
        <w:overflowPunct/>
        <w:autoSpaceDE/>
        <w:autoSpaceDN/>
        <w:adjustRightInd/>
        <w:spacing w:before="120" w:after="0"/>
        <w:ind w:left="1418" w:hanging="1418"/>
        <w:textAlignment w:val="auto"/>
        <w:outlineLvl w:val="3"/>
        <w:rPr>
          <w:rFonts w:ascii="Arial" w:eastAsia="Times New Roman" w:hAnsi="Arial"/>
          <w:i/>
          <w:sz w:val="24"/>
          <w:lang w:val="en-GB" w:eastAsia="ja-JP"/>
        </w:rPr>
      </w:pPr>
      <w:bookmarkStart w:id="3" w:name="_Toc462748806"/>
      <w:r w:rsidRPr="000362BE">
        <w:rPr>
          <w:rFonts w:ascii="Arial" w:eastAsia="Times New Roman" w:hAnsi="Arial"/>
          <w:i/>
          <w:sz w:val="24"/>
          <w:lang w:val="en-GB" w:eastAsia="ja-JP"/>
        </w:rPr>
        <w:t>9.1.5.8</w:t>
      </w:r>
      <w:r w:rsidRPr="000362BE">
        <w:rPr>
          <w:rFonts w:ascii="Arial" w:eastAsia="Times New Roman" w:hAnsi="Arial"/>
          <w:i/>
          <w:sz w:val="24"/>
          <w:lang w:val="en-GB" w:eastAsia="ja-JP"/>
        </w:rPr>
        <w:tab/>
        <w:t>PATH SWITCH REQUEST</w:t>
      </w:r>
      <w:bookmarkEnd w:id="3"/>
    </w:p>
    <w:p w:rsidR="000362BE" w:rsidRPr="000362BE" w:rsidRDefault="000362BE" w:rsidP="000362BE">
      <w:pPr>
        <w:keepNext/>
        <w:rPr>
          <w:rFonts w:eastAsia="Times New Roman"/>
          <w:i/>
          <w:lang w:val="en-GB" w:eastAsia="ja-JP"/>
        </w:rPr>
      </w:pPr>
      <w:r w:rsidRPr="000362BE">
        <w:rPr>
          <w:rFonts w:eastAsia="Times New Roman"/>
          <w:i/>
          <w:lang w:val="en-GB" w:eastAsia="ja-JP"/>
        </w:rPr>
        <w:t>This message is sent by the gNB to inform the AMF of the new serving gNB and to transfer some N3 DL GTP tunnel termination point(s) to the SMF via the AMF for one or multiple PDU sessions.</w:t>
      </w:r>
    </w:p>
    <w:p w:rsidR="000362BE" w:rsidRPr="000362BE" w:rsidRDefault="000362BE" w:rsidP="000362BE">
      <w:pPr>
        <w:keepNext/>
        <w:rPr>
          <w:rFonts w:eastAsia="Times New Roman"/>
          <w:i/>
          <w:lang w:val="en-GB" w:eastAsia="ja-JP"/>
        </w:rPr>
      </w:pPr>
      <w:r w:rsidRPr="000362BE">
        <w:rPr>
          <w:rFonts w:eastAsia="Times New Roman"/>
          <w:i/>
          <w:lang w:val="en-GB" w:eastAsia="ja-JP"/>
        </w:rPr>
        <w:t xml:space="preserve">Direction: eNB </w:t>
      </w:r>
      <w:r w:rsidRPr="000362BE">
        <w:rPr>
          <w:rFonts w:eastAsia="Times New Roman"/>
          <w:i/>
          <w:lang w:val="en-GB" w:eastAsia="ja-JP"/>
        </w:rPr>
        <w:sym w:font="Symbol" w:char="F0AE"/>
      </w:r>
      <w:r w:rsidRPr="000362BE">
        <w:rPr>
          <w:rFonts w:eastAsia="Times New Roman"/>
          <w:i/>
          <w:lang w:val="en-GB" w:eastAsia="ja-JP"/>
        </w:rPr>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965"/>
        <w:gridCol w:w="1418"/>
        <w:gridCol w:w="1772"/>
        <w:gridCol w:w="1288"/>
        <w:gridCol w:w="1274"/>
      </w:tblGrid>
      <w:tr w:rsidR="000362BE" w:rsidRPr="000362BE" w:rsidTr="000362BE">
        <w:tblPrEx>
          <w:tblCellMar>
            <w:top w:w="0" w:type="dxa"/>
            <w:bottom w:w="0" w:type="dxa"/>
          </w:tblCellMar>
        </w:tblPrEx>
        <w:tc>
          <w:tcPr>
            <w:tcW w:w="2688" w:type="dxa"/>
          </w:tcPr>
          <w:p w:rsidR="000362BE" w:rsidRPr="000362BE" w:rsidRDefault="000362BE" w:rsidP="000362BE">
            <w:pPr>
              <w:keepNext/>
              <w:keepLines/>
              <w:spacing w:after="0"/>
              <w:jc w:val="center"/>
              <w:rPr>
                <w:rFonts w:ascii="Arial" w:eastAsia="Times New Roman" w:hAnsi="Arial"/>
                <w:b/>
                <w:i/>
                <w:sz w:val="18"/>
                <w:szCs w:val="18"/>
                <w:lang w:val="en-GB" w:eastAsia="ja-JP"/>
              </w:rPr>
            </w:pPr>
            <w:r w:rsidRPr="000362BE">
              <w:rPr>
                <w:rFonts w:ascii="Arial" w:eastAsia="Times New Roman" w:hAnsi="Arial"/>
                <w:b/>
                <w:i/>
                <w:sz w:val="18"/>
                <w:szCs w:val="18"/>
                <w:lang w:val="en-GB" w:eastAsia="ja-JP"/>
              </w:rPr>
              <w:t>IE/Group Name</w:t>
            </w:r>
          </w:p>
        </w:tc>
        <w:tc>
          <w:tcPr>
            <w:tcW w:w="1080" w:type="dxa"/>
          </w:tcPr>
          <w:p w:rsidR="000362BE" w:rsidRPr="000362BE" w:rsidRDefault="000362BE" w:rsidP="000362BE">
            <w:pPr>
              <w:keepNext/>
              <w:keepLines/>
              <w:spacing w:after="0"/>
              <w:jc w:val="center"/>
              <w:rPr>
                <w:rFonts w:ascii="Arial" w:eastAsia="Times New Roman" w:hAnsi="Arial"/>
                <w:b/>
                <w:i/>
                <w:sz w:val="18"/>
                <w:szCs w:val="18"/>
                <w:lang w:val="en-GB" w:eastAsia="ja-JP"/>
              </w:rPr>
            </w:pPr>
            <w:r w:rsidRPr="000362BE">
              <w:rPr>
                <w:rFonts w:ascii="Arial" w:eastAsia="Times New Roman" w:hAnsi="Arial"/>
                <w:b/>
                <w:i/>
                <w:sz w:val="18"/>
                <w:szCs w:val="18"/>
                <w:lang w:val="en-GB" w:eastAsia="ja-JP"/>
              </w:rPr>
              <w:t>Presence</w:t>
            </w:r>
          </w:p>
        </w:tc>
        <w:tc>
          <w:tcPr>
            <w:tcW w:w="965" w:type="dxa"/>
          </w:tcPr>
          <w:p w:rsidR="000362BE" w:rsidRPr="000362BE" w:rsidRDefault="000362BE" w:rsidP="000362BE">
            <w:pPr>
              <w:keepNext/>
              <w:keepLines/>
              <w:spacing w:after="0"/>
              <w:jc w:val="center"/>
              <w:rPr>
                <w:rFonts w:ascii="Arial" w:eastAsia="Times New Roman" w:hAnsi="Arial"/>
                <w:b/>
                <w:i/>
                <w:sz w:val="18"/>
                <w:szCs w:val="18"/>
                <w:lang w:val="en-GB" w:eastAsia="ja-JP"/>
              </w:rPr>
            </w:pPr>
            <w:r w:rsidRPr="000362BE">
              <w:rPr>
                <w:rFonts w:ascii="Arial" w:eastAsia="Times New Roman" w:hAnsi="Arial"/>
                <w:b/>
                <w:i/>
                <w:sz w:val="18"/>
                <w:szCs w:val="18"/>
                <w:lang w:val="en-GB" w:eastAsia="ja-JP"/>
              </w:rPr>
              <w:t>Range</w:t>
            </w:r>
          </w:p>
        </w:tc>
        <w:tc>
          <w:tcPr>
            <w:tcW w:w="1418" w:type="dxa"/>
          </w:tcPr>
          <w:p w:rsidR="000362BE" w:rsidRPr="000362BE" w:rsidRDefault="000362BE" w:rsidP="000362BE">
            <w:pPr>
              <w:keepNext/>
              <w:keepLines/>
              <w:spacing w:after="0"/>
              <w:jc w:val="center"/>
              <w:rPr>
                <w:rFonts w:ascii="Arial" w:eastAsia="Times New Roman" w:hAnsi="Arial"/>
                <w:b/>
                <w:i/>
                <w:sz w:val="18"/>
                <w:szCs w:val="18"/>
                <w:lang w:val="en-GB" w:eastAsia="ja-JP"/>
              </w:rPr>
            </w:pPr>
            <w:r w:rsidRPr="000362BE">
              <w:rPr>
                <w:rFonts w:ascii="Arial" w:eastAsia="Times New Roman" w:hAnsi="Arial"/>
                <w:b/>
                <w:i/>
                <w:sz w:val="18"/>
                <w:szCs w:val="18"/>
                <w:lang w:val="en-GB" w:eastAsia="ja-JP"/>
              </w:rPr>
              <w:t>IE type and reference</w:t>
            </w:r>
          </w:p>
        </w:tc>
        <w:tc>
          <w:tcPr>
            <w:tcW w:w="1772" w:type="dxa"/>
          </w:tcPr>
          <w:p w:rsidR="000362BE" w:rsidRPr="000362BE" w:rsidRDefault="000362BE" w:rsidP="000362BE">
            <w:pPr>
              <w:keepNext/>
              <w:keepLines/>
              <w:spacing w:after="0"/>
              <w:jc w:val="center"/>
              <w:rPr>
                <w:rFonts w:ascii="Arial" w:eastAsia="Times New Roman" w:hAnsi="Arial"/>
                <w:b/>
                <w:i/>
                <w:sz w:val="18"/>
                <w:szCs w:val="18"/>
                <w:lang w:val="en-GB" w:eastAsia="ja-JP"/>
              </w:rPr>
            </w:pPr>
            <w:r w:rsidRPr="000362BE">
              <w:rPr>
                <w:rFonts w:ascii="Arial" w:eastAsia="Times New Roman" w:hAnsi="Arial"/>
                <w:b/>
                <w:i/>
                <w:sz w:val="18"/>
                <w:szCs w:val="18"/>
                <w:lang w:val="en-GB" w:eastAsia="ja-JP"/>
              </w:rPr>
              <w:t>Semantics description</w:t>
            </w:r>
          </w:p>
        </w:tc>
        <w:tc>
          <w:tcPr>
            <w:tcW w:w="1288" w:type="dxa"/>
          </w:tcPr>
          <w:p w:rsidR="000362BE" w:rsidRPr="000362BE" w:rsidRDefault="000362BE" w:rsidP="000362BE">
            <w:pPr>
              <w:keepNext/>
              <w:keepLines/>
              <w:spacing w:after="0"/>
              <w:jc w:val="center"/>
              <w:rPr>
                <w:rFonts w:ascii="Arial" w:eastAsia="Times New Roman" w:hAnsi="Arial"/>
                <w:i/>
                <w:sz w:val="18"/>
                <w:szCs w:val="18"/>
                <w:lang w:val="en-GB" w:eastAsia="ja-JP"/>
              </w:rPr>
            </w:pPr>
            <w:r w:rsidRPr="000362BE">
              <w:rPr>
                <w:rFonts w:ascii="Arial" w:eastAsia="Times New Roman" w:hAnsi="Arial"/>
                <w:b/>
                <w:i/>
                <w:sz w:val="18"/>
                <w:szCs w:val="18"/>
                <w:lang w:val="en-GB" w:eastAsia="ja-JP"/>
              </w:rPr>
              <w:t>Criticality</w:t>
            </w:r>
          </w:p>
        </w:tc>
        <w:tc>
          <w:tcPr>
            <w:tcW w:w="1274" w:type="dxa"/>
          </w:tcPr>
          <w:p w:rsidR="000362BE" w:rsidRPr="000362BE" w:rsidRDefault="000362BE" w:rsidP="000362BE">
            <w:pPr>
              <w:keepNext/>
              <w:keepLines/>
              <w:spacing w:after="0"/>
              <w:jc w:val="center"/>
              <w:rPr>
                <w:rFonts w:ascii="Arial" w:eastAsia="Times New Roman" w:hAnsi="Arial"/>
                <w:i/>
                <w:sz w:val="18"/>
                <w:szCs w:val="18"/>
                <w:lang w:val="en-GB" w:eastAsia="ja-JP"/>
              </w:rPr>
            </w:pPr>
            <w:r w:rsidRPr="000362BE">
              <w:rPr>
                <w:rFonts w:ascii="Arial" w:eastAsia="Times New Roman" w:hAnsi="Arial"/>
                <w:b/>
                <w:i/>
                <w:sz w:val="18"/>
                <w:szCs w:val="18"/>
                <w:lang w:val="en-GB" w:eastAsia="ja-JP"/>
              </w:rPr>
              <w:t>Assigned Criticality</w:t>
            </w:r>
          </w:p>
        </w:tc>
      </w:tr>
      <w:tr w:rsidR="000362BE" w:rsidRPr="000362BE" w:rsidTr="000362BE">
        <w:tblPrEx>
          <w:tblCellMar>
            <w:top w:w="0" w:type="dxa"/>
            <w:bottom w:w="0" w:type="dxa"/>
          </w:tblCellMar>
        </w:tblPrEx>
        <w:tc>
          <w:tcPr>
            <w:tcW w:w="2688" w:type="dxa"/>
          </w:tcPr>
          <w:p w:rsidR="000362BE" w:rsidRPr="000362BE" w:rsidRDefault="000362BE" w:rsidP="000362BE">
            <w:pPr>
              <w:keepNext/>
              <w:keepLines/>
              <w:spacing w:after="0"/>
              <w:rPr>
                <w:rFonts w:ascii="Arial" w:eastAsia="Times New Roman" w:hAnsi="Arial"/>
                <w:i/>
                <w:sz w:val="18"/>
                <w:lang w:val="en-GB" w:eastAsia="ja-JP"/>
              </w:rPr>
            </w:pPr>
            <w:r w:rsidRPr="000362BE">
              <w:rPr>
                <w:rFonts w:ascii="Arial" w:eastAsia="Times New Roman" w:hAnsi="Arial"/>
                <w:i/>
                <w:sz w:val="18"/>
                <w:lang w:val="en-GB" w:eastAsia="ja-JP"/>
              </w:rPr>
              <w:t>Message Type</w:t>
            </w:r>
          </w:p>
        </w:tc>
        <w:tc>
          <w:tcPr>
            <w:tcW w:w="1080" w:type="dxa"/>
          </w:tcPr>
          <w:p w:rsidR="000362BE" w:rsidRPr="000362BE" w:rsidRDefault="000362BE" w:rsidP="000362BE">
            <w:pPr>
              <w:keepNext/>
              <w:keepLines/>
              <w:spacing w:after="0"/>
              <w:rPr>
                <w:rFonts w:ascii="Arial" w:eastAsia="Times New Roman" w:hAnsi="Arial"/>
                <w:i/>
                <w:sz w:val="18"/>
                <w:lang w:val="en-GB" w:eastAsia="ja-JP"/>
              </w:rPr>
            </w:pPr>
            <w:r w:rsidRPr="000362BE">
              <w:rPr>
                <w:rFonts w:ascii="Arial" w:eastAsia="Times New Roman" w:hAnsi="Arial"/>
                <w:i/>
                <w:sz w:val="18"/>
                <w:lang w:val="en-GB" w:eastAsia="ja-JP"/>
              </w:rPr>
              <w:t>M</w:t>
            </w:r>
          </w:p>
        </w:tc>
        <w:tc>
          <w:tcPr>
            <w:tcW w:w="965" w:type="dxa"/>
          </w:tcPr>
          <w:p w:rsidR="000362BE" w:rsidRPr="000362BE" w:rsidRDefault="000362BE" w:rsidP="000362BE">
            <w:pPr>
              <w:keepNext/>
              <w:keepLines/>
              <w:spacing w:after="0"/>
              <w:rPr>
                <w:rFonts w:ascii="Arial" w:eastAsia="Times New Roman" w:hAnsi="Arial"/>
                <w:i/>
                <w:sz w:val="18"/>
                <w:lang w:val="en-GB" w:eastAsia="ja-JP"/>
              </w:rPr>
            </w:pPr>
          </w:p>
        </w:tc>
        <w:tc>
          <w:tcPr>
            <w:tcW w:w="1418" w:type="dxa"/>
          </w:tcPr>
          <w:p w:rsidR="000362BE" w:rsidRPr="000362BE" w:rsidRDefault="000362BE" w:rsidP="000362BE">
            <w:pPr>
              <w:keepNext/>
              <w:keepLines/>
              <w:spacing w:after="0"/>
              <w:rPr>
                <w:rFonts w:ascii="Arial" w:eastAsia="Times New Roman" w:hAnsi="Arial"/>
                <w:i/>
                <w:sz w:val="18"/>
                <w:lang w:val="en-GB" w:eastAsia="ja-JP"/>
              </w:rPr>
            </w:pPr>
            <w:r w:rsidRPr="000362BE">
              <w:rPr>
                <w:rFonts w:ascii="Arial" w:eastAsia="Times New Roman" w:hAnsi="Arial"/>
                <w:i/>
                <w:sz w:val="18"/>
                <w:lang w:val="en-GB" w:eastAsia="ja-JP"/>
              </w:rPr>
              <w:t>9.2.1.x</w:t>
            </w:r>
          </w:p>
        </w:tc>
        <w:tc>
          <w:tcPr>
            <w:tcW w:w="1772" w:type="dxa"/>
          </w:tcPr>
          <w:p w:rsidR="000362BE" w:rsidRPr="000362BE" w:rsidRDefault="000362BE" w:rsidP="000362BE">
            <w:pPr>
              <w:keepNext/>
              <w:keepLines/>
              <w:spacing w:after="0"/>
              <w:rPr>
                <w:rFonts w:ascii="Arial" w:eastAsia="Times New Roman" w:hAnsi="Arial"/>
                <w:i/>
                <w:sz w:val="18"/>
                <w:lang w:val="en-GB" w:eastAsia="ja-JP"/>
              </w:rPr>
            </w:pPr>
          </w:p>
        </w:tc>
        <w:tc>
          <w:tcPr>
            <w:tcW w:w="1288" w:type="dxa"/>
          </w:tcPr>
          <w:p w:rsidR="000362BE" w:rsidRPr="000362BE" w:rsidRDefault="000362BE" w:rsidP="000362BE">
            <w:pPr>
              <w:keepNext/>
              <w:keepLines/>
              <w:spacing w:after="0"/>
              <w:jc w:val="center"/>
              <w:rPr>
                <w:rFonts w:ascii="Arial" w:eastAsia="Times New Roman" w:hAnsi="Arial"/>
                <w:i/>
                <w:sz w:val="18"/>
                <w:lang w:val="en-GB" w:eastAsia="ja-JP"/>
              </w:rPr>
            </w:pPr>
            <w:r w:rsidRPr="000362BE">
              <w:rPr>
                <w:rFonts w:ascii="Arial" w:eastAsia="Times New Roman" w:hAnsi="Arial"/>
                <w:i/>
                <w:sz w:val="18"/>
                <w:lang w:val="en-GB" w:eastAsia="ja-JP"/>
              </w:rPr>
              <w:t>YES</w:t>
            </w:r>
          </w:p>
        </w:tc>
        <w:tc>
          <w:tcPr>
            <w:tcW w:w="1274" w:type="dxa"/>
          </w:tcPr>
          <w:p w:rsidR="000362BE" w:rsidRPr="000362BE" w:rsidRDefault="000362BE" w:rsidP="000362BE">
            <w:pPr>
              <w:keepNext/>
              <w:keepLines/>
              <w:spacing w:after="0"/>
              <w:jc w:val="center"/>
              <w:rPr>
                <w:rFonts w:ascii="Arial" w:eastAsia="Times New Roman" w:hAnsi="Arial"/>
                <w:i/>
                <w:sz w:val="18"/>
                <w:lang w:val="en-GB" w:eastAsia="ja-JP"/>
              </w:rPr>
            </w:pPr>
            <w:r w:rsidRPr="000362BE">
              <w:rPr>
                <w:rFonts w:ascii="Arial" w:eastAsia="Times New Roman" w:hAnsi="Arial"/>
                <w:i/>
                <w:sz w:val="18"/>
                <w:lang w:val="en-GB" w:eastAsia="ja-JP"/>
              </w:rPr>
              <w:t>reject</w:t>
            </w:r>
          </w:p>
        </w:tc>
      </w:tr>
      <w:tr w:rsidR="000362BE" w:rsidRPr="000362BE" w:rsidTr="000362BE">
        <w:tblPrEx>
          <w:tblCellMar>
            <w:top w:w="0" w:type="dxa"/>
            <w:bottom w:w="0" w:type="dxa"/>
          </w:tblCellMar>
        </w:tblPrEx>
        <w:tc>
          <w:tcPr>
            <w:tcW w:w="2688" w:type="dxa"/>
          </w:tcPr>
          <w:p w:rsidR="000362BE" w:rsidRPr="000362BE" w:rsidRDefault="000362BE" w:rsidP="000362BE">
            <w:pPr>
              <w:keepNext/>
              <w:keepLines/>
              <w:spacing w:after="0"/>
              <w:rPr>
                <w:rFonts w:ascii="Arial" w:eastAsia="Times New Roman" w:hAnsi="Arial"/>
                <w:i/>
                <w:sz w:val="18"/>
                <w:lang w:val="en-GB" w:eastAsia="ja-JP"/>
              </w:rPr>
            </w:pPr>
            <w:r w:rsidRPr="000362BE">
              <w:rPr>
                <w:rFonts w:ascii="Arial" w:eastAsia="바탕" w:hAnsi="Arial"/>
                <w:bCs/>
                <w:i/>
                <w:sz w:val="18"/>
                <w:lang w:val="en-GB" w:eastAsia="ja-JP"/>
              </w:rPr>
              <w:t>gNB</w:t>
            </w:r>
            <w:r w:rsidRPr="000362BE">
              <w:rPr>
                <w:rFonts w:ascii="Arial" w:eastAsia="Times New Roman" w:hAnsi="Arial"/>
                <w:bCs/>
                <w:i/>
                <w:sz w:val="18"/>
                <w:lang w:val="en-GB" w:eastAsia="ja-JP"/>
              </w:rPr>
              <w:t xml:space="preserve"> UE S1AP ID</w:t>
            </w:r>
          </w:p>
        </w:tc>
        <w:tc>
          <w:tcPr>
            <w:tcW w:w="1080" w:type="dxa"/>
          </w:tcPr>
          <w:p w:rsidR="000362BE" w:rsidRPr="000362BE" w:rsidRDefault="000362BE" w:rsidP="000362BE">
            <w:pPr>
              <w:keepNext/>
              <w:keepLines/>
              <w:spacing w:after="0"/>
              <w:rPr>
                <w:rFonts w:ascii="Arial" w:eastAsia="Times New Roman" w:hAnsi="Arial"/>
                <w:i/>
                <w:sz w:val="18"/>
                <w:lang w:val="en-GB" w:eastAsia="ja-JP"/>
              </w:rPr>
            </w:pPr>
            <w:r w:rsidRPr="000362BE">
              <w:rPr>
                <w:rFonts w:ascii="Arial" w:eastAsia="Times New Roman" w:hAnsi="Arial"/>
                <w:i/>
                <w:sz w:val="18"/>
                <w:lang w:val="en-GB" w:eastAsia="ja-JP"/>
              </w:rPr>
              <w:t>M</w:t>
            </w:r>
          </w:p>
        </w:tc>
        <w:tc>
          <w:tcPr>
            <w:tcW w:w="965" w:type="dxa"/>
          </w:tcPr>
          <w:p w:rsidR="000362BE" w:rsidRPr="000362BE" w:rsidRDefault="000362BE" w:rsidP="000362BE">
            <w:pPr>
              <w:keepNext/>
              <w:keepLines/>
              <w:spacing w:after="0"/>
              <w:rPr>
                <w:rFonts w:ascii="Arial" w:eastAsia="Times New Roman" w:hAnsi="Arial"/>
                <w:i/>
                <w:sz w:val="18"/>
                <w:lang w:val="en-GB" w:eastAsia="ja-JP"/>
              </w:rPr>
            </w:pPr>
          </w:p>
        </w:tc>
        <w:tc>
          <w:tcPr>
            <w:tcW w:w="1418" w:type="dxa"/>
          </w:tcPr>
          <w:p w:rsidR="000362BE" w:rsidRPr="000362BE" w:rsidRDefault="000362BE" w:rsidP="000362BE">
            <w:pPr>
              <w:keepNext/>
              <w:keepLines/>
              <w:spacing w:after="0"/>
              <w:rPr>
                <w:rFonts w:ascii="Arial" w:eastAsia="Times New Roman" w:hAnsi="Arial"/>
                <w:i/>
                <w:sz w:val="18"/>
                <w:lang w:val="en-GB" w:eastAsia="ja-JP"/>
              </w:rPr>
            </w:pPr>
            <w:r w:rsidRPr="000362BE">
              <w:rPr>
                <w:rFonts w:ascii="Arial" w:eastAsia="Times New Roman" w:hAnsi="Arial"/>
                <w:i/>
                <w:sz w:val="18"/>
                <w:lang w:val="en-GB" w:eastAsia="ja-JP"/>
              </w:rPr>
              <w:t>9.2.3.x</w:t>
            </w:r>
          </w:p>
        </w:tc>
        <w:tc>
          <w:tcPr>
            <w:tcW w:w="1772" w:type="dxa"/>
          </w:tcPr>
          <w:p w:rsidR="000362BE" w:rsidRPr="000362BE" w:rsidRDefault="000362BE" w:rsidP="000362BE">
            <w:pPr>
              <w:keepNext/>
              <w:keepLines/>
              <w:spacing w:after="0"/>
              <w:rPr>
                <w:rFonts w:ascii="Arial" w:eastAsia="Times New Roman" w:hAnsi="Arial"/>
                <w:i/>
                <w:sz w:val="18"/>
                <w:lang w:val="en-GB" w:eastAsia="ja-JP"/>
              </w:rPr>
            </w:pPr>
          </w:p>
        </w:tc>
        <w:tc>
          <w:tcPr>
            <w:tcW w:w="1288" w:type="dxa"/>
          </w:tcPr>
          <w:p w:rsidR="000362BE" w:rsidRPr="000362BE" w:rsidRDefault="000362BE" w:rsidP="000362BE">
            <w:pPr>
              <w:keepNext/>
              <w:keepLines/>
              <w:spacing w:after="0"/>
              <w:jc w:val="center"/>
              <w:rPr>
                <w:rFonts w:ascii="Arial" w:eastAsia="Times New Roman" w:hAnsi="Arial"/>
                <w:i/>
                <w:sz w:val="18"/>
                <w:lang w:val="en-GB" w:eastAsia="ja-JP"/>
              </w:rPr>
            </w:pPr>
            <w:r w:rsidRPr="000362BE">
              <w:rPr>
                <w:rFonts w:ascii="Arial" w:eastAsia="Times New Roman" w:hAnsi="Arial"/>
                <w:i/>
                <w:sz w:val="18"/>
                <w:lang w:val="en-GB" w:eastAsia="ja-JP"/>
              </w:rPr>
              <w:t>YES</w:t>
            </w:r>
          </w:p>
        </w:tc>
        <w:tc>
          <w:tcPr>
            <w:tcW w:w="1274" w:type="dxa"/>
          </w:tcPr>
          <w:p w:rsidR="000362BE" w:rsidRPr="000362BE" w:rsidRDefault="000362BE" w:rsidP="000362BE">
            <w:pPr>
              <w:keepNext/>
              <w:keepLines/>
              <w:spacing w:after="0"/>
              <w:jc w:val="center"/>
              <w:rPr>
                <w:rFonts w:ascii="Arial" w:eastAsia="Times New Roman" w:hAnsi="Arial"/>
                <w:i/>
                <w:sz w:val="18"/>
                <w:lang w:val="en-GB" w:eastAsia="ja-JP"/>
              </w:rPr>
            </w:pPr>
            <w:r w:rsidRPr="000362BE">
              <w:rPr>
                <w:rFonts w:ascii="Arial" w:eastAsia="Times New Roman" w:hAnsi="Arial"/>
                <w:i/>
                <w:sz w:val="18"/>
                <w:lang w:val="en-GB" w:eastAsia="ja-JP"/>
              </w:rPr>
              <w:t>reject</w:t>
            </w:r>
          </w:p>
        </w:tc>
      </w:tr>
      <w:tr w:rsidR="000362BE" w:rsidRPr="000362BE" w:rsidTr="000362BE">
        <w:tblPrEx>
          <w:tblCellMar>
            <w:top w:w="0" w:type="dxa"/>
            <w:bottom w:w="0" w:type="dxa"/>
          </w:tblCellMar>
        </w:tblPrEx>
        <w:tc>
          <w:tcPr>
            <w:tcW w:w="2688"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rPr>
                <w:rFonts w:ascii="Arial" w:eastAsia="Times New Roman" w:hAnsi="Arial"/>
                <w:i/>
                <w:sz w:val="18"/>
                <w:lang w:eastAsia="ja-JP"/>
              </w:rPr>
            </w:pPr>
            <w:r w:rsidRPr="000362BE">
              <w:rPr>
                <w:rFonts w:ascii="Arial" w:eastAsia="Times New Roman" w:hAnsi="Arial"/>
                <w:i/>
                <w:sz w:val="18"/>
                <w:lang w:eastAsia="ja-JP"/>
              </w:rPr>
              <w:t>Source AMF UE S1AP ID</w:t>
            </w:r>
          </w:p>
        </w:tc>
        <w:tc>
          <w:tcPr>
            <w:tcW w:w="1080"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rPr>
                <w:rFonts w:ascii="Arial" w:eastAsia="Times New Roman" w:hAnsi="Arial"/>
                <w:i/>
                <w:sz w:val="18"/>
                <w:lang w:val="en-GB" w:eastAsia="ja-JP"/>
              </w:rPr>
            </w:pPr>
            <w:r w:rsidRPr="000362BE">
              <w:rPr>
                <w:rFonts w:ascii="Arial" w:eastAsia="Times New Roman" w:hAnsi="Arial"/>
                <w:i/>
                <w:sz w:val="18"/>
                <w:lang w:val="en-GB" w:eastAsia="ja-JP"/>
              </w:rPr>
              <w:t>M</w:t>
            </w:r>
          </w:p>
        </w:tc>
        <w:tc>
          <w:tcPr>
            <w:tcW w:w="965"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rPr>
                <w:rFonts w:ascii="Arial" w:eastAsia="Times New Roman" w:hAnsi="Arial"/>
                <w:i/>
                <w:sz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rPr>
                <w:rFonts w:ascii="Arial" w:eastAsia="Times New Roman" w:hAnsi="Arial"/>
                <w:i/>
                <w:sz w:val="18"/>
                <w:lang w:val="en-GB" w:eastAsia="ja-JP"/>
              </w:rPr>
            </w:pPr>
            <w:r w:rsidRPr="000362BE">
              <w:rPr>
                <w:rFonts w:ascii="Arial" w:eastAsia="Times New Roman" w:hAnsi="Arial"/>
                <w:i/>
                <w:sz w:val="18"/>
                <w:lang w:val="en-GB" w:eastAsia="ja-JP"/>
              </w:rPr>
              <w:t>9.2.3.3</w:t>
            </w:r>
          </w:p>
        </w:tc>
        <w:tc>
          <w:tcPr>
            <w:tcW w:w="1772"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rPr>
                <w:rFonts w:ascii="Arial" w:eastAsia="Times New Roman" w:hAnsi="Arial"/>
                <w:bCs/>
                <w:i/>
                <w:sz w:val="18"/>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jc w:val="center"/>
              <w:rPr>
                <w:rFonts w:ascii="Arial" w:eastAsia="Times New Roman" w:hAnsi="Arial"/>
                <w:i/>
                <w:sz w:val="18"/>
                <w:lang w:val="en-GB" w:eastAsia="ja-JP"/>
              </w:rPr>
            </w:pPr>
            <w:r w:rsidRPr="000362BE">
              <w:rPr>
                <w:rFonts w:ascii="Arial" w:eastAsia="Times New Roman" w:hAnsi="Arial"/>
                <w:i/>
                <w:sz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jc w:val="center"/>
              <w:rPr>
                <w:rFonts w:ascii="Arial" w:eastAsia="Times New Roman" w:hAnsi="Arial"/>
                <w:i/>
                <w:sz w:val="18"/>
                <w:lang w:val="en-GB" w:eastAsia="ja-JP"/>
              </w:rPr>
            </w:pPr>
            <w:r w:rsidRPr="000362BE">
              <w:rPr>
                <w:rFonts w:ascii="Arial" w:eastAsia="Times New Roman" w:hAnsi="Arial"/>
                <w:i/>
                <w:sz w:val="18"/>
                <w:lang w:val="en-GB" w:eastAsia="ja-JP"/>
              </w:rPr>
              <w:t>reject</w:t>
            </w:r>
          </w:p>
        </w:tc>
      </w:tr>
      <w:tr w:rsidR="000362BE" w:rsidRPr="000362BE" w:rsidTr="000362BE">
        <w:tblPrEx>
          <w:tblCellMar>
            <w:top w:w="0" w:type="dxa"/>
            <w:bottom w:w="0" w:type="dxa"/>
          </w:tblCellMar>
        </w:tblPrEx>
        <w:tc>
          <w:tcPr>
            <w:tcW w:w="2688"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rPr>
                <w:rFonts w:ascii="Arial" w:eastAsia="Times New Roman" w:hAnsi="Arial"/>
                <w:i/>
                <w:sz w:val="18"/>
                <w:lang w:val="en-GB" w:eastAsia="ja-JP"/>
              </w:rPr>
            </w:pPr>
            <w:r w:rsidRPr="000362BE">
              <w:rPr>
                <w:rFonts w:ascii="Arial" w:eastAsia="Times New Roman" w:hAnsi="Arial"/>
                <w:i/>
                <w:sz w:val="18"/>
                <w:lang w:val="en-GB" w:eastAsia="ja-JP"/>
              </w:rPr>
              <w:t>CGI</w:t>
            </w:r>
          </w:p>
        </w:tc>
        <w:tc>
          <w:tcPr>
            <w:tcW w:w="1080"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rPr>
                <w:rFonts w:ascii="Arial" w:eastAsia="Times New Roman" w:hAnsi="Arial"/>
                <w:i/>
                <w:sz w:val="18"/>
                <w:lang w:val="en-GB" w:eastAsia="ja-JP"/>
              </w:rPr>
            </w:pPr>
            <w:r w:rsidRPr="000362BE">
              <w:rPr>
                <w:rFonts w:ascii="Arial" w:eastAsia="Times New Roman" w:hAnsi="Arial"/>
                <w:i/>
                <w:sz w:val="18"/>
                <w:lang w:val="en-GB" w:eastAsia="ja-JP"/>
              </w:rPr>
              <w:t>M</w:t>
            </w:r>
          </w:p>
        </w:tc>
        <w:tc>
          <w:tcPr>
            <w:tcW w:w="965"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rPr>
                <w:rFonts w:ascii="Arial" w:eastAsia="Times New Roman" w:hAnsi="Arial"/>
                <w:i/>
                <w:sz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rPr>
                <w:rFonts w:ascii="Arial" w:eastAsia="Times New Roman" w:hAnsi="Arial"/>
                <w:i/>
                <w:sz w:val="18"/>
                <w:lang w:val="en-GB" w:eastAsia="ja-JP"/>
              </w:rPr>
            </w:pPr>
            <w:r w:rsidRPr="000362BE">
              <w:rPr>
                <w:rFonts w:ascii="Arial" w:eastAsia="Times New Roman" w:hAnsi="Arial"/>
                <w:i/>
                <w:sz w:val="18"/>
                <w:lang w:val="en-GB" w:eastAsia="ja-JP"/>
              </w:rPr>
              <w:t>9.2.1.38</w:t>
            </w:r>
          </w:p>
        </w:tc>
        <w:tc>
          <w:tcPr>
            <w:tcW w:w="1772"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rPr>
                <w:rFonts w:ascii="Arial" w:eastAsia="Times New Roman" w:hAnsi="Arial"/>
                <w:bCs/>
                <w:i/>
                <w:sz w:val="18"/>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jc w:val="center"/>
              <w:rPr>
                <w:rFonts w:ascii="Arial" w:eastAsia="Times New Roman" w:hAnsi="Arial"/>
                <w:i/>
                <w:sz w:val="18"/>
                <w:lang w:val="en-GB" w:eastAsia="ja-JP"/>
              </w:rPr>
            </w:pPr>
            <w:r w:rsidRPr="000362BE">
              <w:rPr>
                <w:rFonts w:ascii="Arial" w:eastAsia="Times New Roman" w:hAnsi="Arial"/>
                <w:i/>
                <w:sz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jc w:val="center"/>
              <w:rPr>
                <w:rFonts w:ascii="Arial" w:eastAsia="Times New Roman" w:hAnsi="Arial"/>
                <w:i/>
                <w:sz w:val="18"/>
                <w:lang w:val="en-GB" w:eastAsia="ja-JP"/>
              </w:rPr>
            </w:pPr>
            <w:r w:rsidRPr="000362BE">
              <w:rPr>
                <w:rFonts w:ascii="Arial" w:eastAsia="Times New Roman" w:hAnsi="Arial"/>
                <w:i/>
                <w:sz w:val="18"/>
                <w:lang w:val="en-GB" w:eastAsia="ja-JP"/>
              </w:rPr>
              <w:t>ignore</w:t>
            </w:r>
          </w:p>
        </w:tc>
      </w:tr>
      <w:tr w:rsidR="000362BE" w:rsidRPr="000362BE" w:rsidTr="000362BE">
        <w:tblPrEx>
          <w:tblCellMar>
            <w:top w:w="0" w:type="dxa"/>
            <w:bottom w:w="0" w:type="dxa"/>
          </w:tblCellMar>
        </w:tblPrEx>
        <w:tc>
          <w:tcPr>
            <w:tcW w:w="2688" w:type="dxa"/>
          </w:tcPr>
          <w:p w:rsidR="000362BE" w:rsidRPr="000362BE" w:rsidRDefault="000362BE" w:rsidP="000362BE">
            <w:pPr>
              <w:keepNext/>
              <w:keepLines/>
              <w:spacing w:after="0"/>
              <w:rPr>
                <w:rFonts w:ascii="Arial" w:eastAsia="바탕" w:hAnsi="Arial"/>
                <w:bCs/>
                <w:i/>
                <w:sz w:val="18"/>
                <w:lang w:val="en-GB" w:eastAsia="ja-JP"/>
              </w:rPr>
            </w:pPr>
            <w:r w:rsidRPr="000362BE">
              <w:rPr>
                <w:rFonts w:ascii="Arial" w:eastAsia="Times New Roman" w:hAnsi="Arial"/>
                <w:i/>
                <w:sz w:val="18"/>
                <w:lang w:val="en-GB" w:eastAsia="ja-JP"/>
              </w:rPr>
              <w:t>TAI</w:t>
            </w:r>
          </w:p>
        </w:tc>
        <w:tc>
          <w:tcPr>
            <w:tcW w:w="1080" w:type="dxa"/>
          </w:tcPr>
          <w:p w:rsidR="000362BE" w:rsidRPr="000362BE" w:rsidRDefault="000362BE" w:rsidP="000362BE">
            <w:pPr>
              <w:keepNext/>
              <w:keepLines/>
              <w:spacing w:after="0"/>
              <w:rPr>
                <w:rFonts w:ascii="Arial" w:eastAsia="Times New Roman" w:hAnsi="Arial"/>
                <w:i/>
                <w:sz w:val="18"/>
                <w:lang w:val="en-GB" w:eastAsia="ja-JP"/>
              </w:rPr>
            </w:pPr>
            <w:r w:rsidRPr="000362BE">
              <w:rPr>
                <w:rFonts w:ascii="Arial" w:eastAsia="Times New Roman" w:hAnsi="Arial"/>
                <w:i/>
                <w:sz w:val="18"/>
                <w:lang w:val="en-GB" w:eastAsia="ja-JP"/>
              </w:rPr>
              <w:t>M</w:t>
            </w:r>
          </w:p>
        </w:tc>
        <w:tc>
          <w:tcPr>
            <w:tcW w:w="965" w:type="dxa"/>
          </w:tcPr>
          <w:p w:rsidR="000362BE" w:rsidRPr="000362BE" w:rsidRDefault="000362BE" w:rsidP="000362BE">
            <w:pPr>
              <w:keepNext/>
              <w:keepLines/>
              <w:spacing w:after="0"/>
              <w:rPr>
                <w:rFonts w:ascii="Arial" w:eastAsia="Times New Roman" w:hAnsi="Arial"/>
                <w:i/>
                <w:sz w:val="18"/>
                <w:lang w:val="en-GB" w:eastAsia="ja-JP"/>
              </w:rPr>
            </w:pPr>
          </w:p>
        </w:tc>
        <w:tc>
          <w:tcPr>
            <w:tcW w:w="1418" w:type="dxa"/>
          </w:tcPr>
          <w:p w:rsidR="000362BE" w:rsidRPr="000362BE" w:rsidRDefault="000362BE" w:rsidP="000362BE">
            <w:pPr>
              <w:keepNext/>
              <w:keepLines/>
              <w:spacing w:after="0"/>
              <w:rPr>
                <w:rFonts w:ascii="Arial" w:eastAsia="Times New Roman" w:hAnsi="Arial"/>
                <w:i/>
                <w:sz w:val="18"/>
                <w:lang w:val="en-GB" w:eastAsia="ja-JP"/>
              </w:rPr>
            </w:pPr>
            <w:r w:rsidRPr="000362BE">
              <w:rPr>
                <w:rFonts w:ascii="Arial" w:eastAsia="Times New Roman" w:hAnsi="Arial"/>
                <w:i/>
                <w:sz w:val="18"/>
                <w:lang w:val="en-GB" w:eastAsia="ja-JP"/>
              </w:rPr>
              <w:t>9.2.3.16</w:t>
            </w:r>
          </w:p>
        </w:tc>
        <w:tc>
          <w:tcPr>
            <w:tcW w:w="1772" w:type="dxa"/>
          </w:tcPr>
          <w:p w:rsidR="000362BE" w:rsidRPr="000362BE" w:rsidRDefault="000362BE" w:rsidP="000362BE">
            <w:pPr>
              <w:keepNext/>
              <w:keepLines/>
              <w:spacing w:after="0"/>
              <w:rPr>
                <w:rFonts w:ascii="Arial" w:eastAsia="Times New Roman" w:hAnsi="Arial"/>
                <w:i/>
                <w:sz w:val="18"/>
                <w:lang w:val="en-GB" w:eastAsia="ja-JP"/>
              </w:rPr>
            </w:pPr>
          </w:p>
        </w:tc>
        <w:tc>
          <w:tcPr>
            <w:tcW w:w="1288" w:type="dxa"/>
          </w:tcPr>
          <w:p w:rsidR="000362BE" w:rsidRPr="000362BE" w:rsidRDefault="000362BE" w:rsidP="000362BE">
            <w:pPr>
              <w:keepNext/>
              <w:keepLines/>
              <w:spacing w:after="0"/>
              <w:jc w:val="center"/>
              <w:rPr>
                <w:rFonts w:ascii="Arial" w:eastAsia="Times New Roman" w:hAnsi="Arial"/>
                <w:i/>
                <w:sz w:val="18"/>
                <w:lang w:val="en-GB" w:eastAsia="ja-JP"/>
              </w:rPr>
            </w:pPr>
            <w:r w:rsidRPr="000362BE">
              <w:rPr>
                <w:rFonts w:ascii="Arial" w:eastAsia="Times New Roman" w:hAnsi="Arial"/>
                <w:i/>
                <w:sz w:val="18"/>
                <w:lang w:val="en-GB" w:eastAsia="ja-JP"/>
              </w:rPr>
              <w:t>YES</w:t>
            </w:r>
          </w:p>
        </w:tc>
        <w:tc>
          <w:tcPr>
            <w:tcW w:w="1274" w:type="dxa"/>
          </w:tcPr>
          <w:p w:rsidR="000362BE" w:rsidRPr="000362BE" w:rsidRDefault="000362BE" w:rsidP="000362BE">
            <w:pPr>
              <w:keepNext/>
              <w:keepLines/>
              <w:spacing w:after="0"/>
              <w:jc w:val="center"/>
              <w:rPr>
                <w:rFonts w:ascii="Arial" w:eastAsia="Times New Roman" w:hAnsi="Arial"/>
                <w:i/>
                <w:sz w:val="18"/>
                <w:lang w:val="en-GB" w:eastAsia="ja-JP"/>
              </w:rPr>
            </w:pPr>
            <w:r w:rsidRPr="000362BE">
              <w:rPr>
                <w:rFonts w:ascii="Arial" w:eastAsia="Times New Roman" w:hAnsi="Arial"/>
                <w:i/>
                <w:sz w:val="18"/>
                <w:lang w:val="en-GB" w:eastAsia="ja-JP"/>
              </w:rPr>
              <w:t>ignore</w:t>
            </w:r>
          </w:p>
        </w:tc>
      </w:tr>
      <w:tr w:rsidR="000362BE" w:rsidRPr="000362BE" w:rsidTr="000362BE">
        <w:tblPrEx>
          <w:tblCellMar>
            <w:top w:w="0" w:type="dxa"/>
            <w:bottom w:w="0" w:type="dxa"/>
          </w:tblCellMar>
        </w:tblPrEx>
        <w:tc>
          <w:tcPr>
            <w:tcW w:w="2688"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rPr>
                <w:rFonts w:ascii="Arial" w:eastAsia="Times New Roman" w:hAnsi="Arial"/>
                <w:i/>
                <w:sz w:val="18"/>
                <w:lang w:val="en-GB" w:eastAsia="ja-JP"/>
              </w:rPr>
            </w:pPr>
            <w:r w:rsidRPr="000362BE">
              <w:rPr>
                <w:rFonts w:ascii="Arial" w:eastAsia="Times New Roman" w:hAnsi="Arial"/>
                <w:i/>
                <w:sz w:val="18"/>
                <w:lang w:val="en-GB" w:eastAsia="ja-JP"/>
              </w:rPr>
              <w:t>UE Security Capabilities</w:t>
            </w:r>
          </w:p>
        </w:tc>
        <w:tc>
          <w:tcPr>
            <w:tcW w:w="1080"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rPr>
                <w:rFonts w:ascii="Arial" w:eastAsia="Times New Roman" w:hAnsi="Arial"/>
                <w:i/>
                <w:sz w:val="18"/>
                <w:lang w:val="en-GB" w:eastAsia="ja-JP"/>
              </w:rPr>
            </w:pPr>
            <w:r w:rsidRPr="000362BE">
              <w:rPr>
                <w:rFonts w:ascii="Arial" w:eastAsia="Times New Roman" w:hAnsi="Arial"/>
                <w:i/>
                <w:sz w:val="18"/>
                <w:lang w:val="en-GB" w:eastAsia="ja-JP"/>
              </w:rPr>
              <w:t>M</w:t>
            </w:r>
          </w:p>
        </w:tc>
        <w:tc>
          <w:tcPr>
            <w:tcW w:w="965"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rPr>
                <w:rFonts w:ascii="Arial" w:eastAsia="Times New Roman" w:hAnsi="Arial"/>
                <w:i/>
                <w:sz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rPr>
                <w:rFonts w:ascii="Arial" w:eastAsia="Times New Roman" w:hAnsi="Arial"/>
                <w:i/>
                <w:sz w:val="18"/>
                <w:lang w:val="en-GB" w:eastAsia="ja-JP"/>
              </w:rPr>
            </w:pPr>
            <w:r w:rsidRPr="000362BE">
              <w:rPr>
                <w:rFonts w:ascii="Arial" w:eastAsia="Times New Roman" w:hAnsi="Arial"/>
                <w:i/>
                <w:sz w:val="18"/>
                <w:lang w:val="en-GB" w:eastAsia="ja-JP"/>
              </w:rPr>
              <w:t>9.2.1.40</w:t>
            </w:r>
          </w:p>
        </w:tc>
        <w:tc>
          <w:tcPr>
            <w:tcW w:w="1772"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rPr>
                <w:rFonts w:ascii="Arial" w:eastAsia="Times New Roman" w:hAnsi="Arial"/>
                <w:bCs/>
                <w:i/>
                <w:sz w:val="18"/>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jc w:val="center"/>
              <w:rPr>
                <w:rFonts w:ascii="Arial" w:eastAsia="Times New Roman" w:hAnsi="Arial"/>
                <w:i/>
                <w:sz w:val="18"/>
                <w:lang w:val="en-GB" w:eastAsia="ja-JP"/>
              </w:rPr>
            </w:pPr>
            <w:r w:rsidRPr="000362BE">
              <w:rPr>
                <w:rFonts w:ascii="Arial" w:eastAsia="Times New Roman" w:hAnsi="Arial"/>
                <w:i/>
                <w:sz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jc w:val="center"/>
              <w:rPr>
                <w:rFonts w:ascii="Arial" w:eastAsia="Times New Roman" w:hAnsi="Arial"/>
                <w:i/>
                <w:sz w:val="18"/>
                <w:lang w:val="en-GB" w:eastAsia="ja-JP"/>
              </w:rPr>
            </w:pPr>
            <w:r w:rsidRPr="000362BE">
              <w:rPr>
                <w:rFonts w:ascii="Arial" w:eastAsia="Times New Roman" w:hAnsi="Arial"/>
                <w:i/>
                <w:sz w:val="18"/>
                <w:lang w:val="en-GB" w:eastAsia="ja-JP"/>
              </w:rPr>
              <w:t>ignore</w:t>
            </w:r>
          </w:p>
        </w:tc>
      </w:tr>
      <w:tr w:rsidR="000362BE" w:rsidRPr="000362BE" w:rsidTr="000362BE">
        <w:tblPrEx>
          <w:tblCellMar>
            <w:top w:w="0" w:type="dxa"/>
            <w:bottom w:w="0" w:type="dxa"/>
          </w:tblCellMar>
        </w:tblPrEx>
        <w:tc>
          <w:tcPr>
            <w:tcW w:w="2688"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rPr>
                <w:rFonts w:ascii="Arial" w:eastAsia="Times New Roman" w:hAnsi="Arial"/>
                <w:i/>
                <w:sz w:val="18"/>
                <w:highlight w:val="yellow"/>
                <w:lang w:val="en-GB" w:eastAsia="zh-CN"/>
              </w:rPr>
            </w:pPr>
            <w:r w:rsidRPr="000362BE">
              <w:rPr>
                <w:rFonts w:ascii="Arial" w:eastAsia="Times New Roman" w:hAnsi="Arial"/>
                <w:i/>
                <w:sz w:val="18"/>
                <w:highlight w:val="yellow"/>
                <w:lang w:val="en-GB" w:eastAsia="zh-CN"/>
              </w:rPr>
              <w:t xml:space="preserve">Information on PDU Sessions </w:t>
            </w:r>
          </w:p>
        </w:tc>
        <w:tc>
          <w:tcPr>
            <w:tcW w:w="1080"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rPr>
                <w:rFonts w:ascii="Arial" w:eastAsia="Times New Roman" w:hAnsi="Arial"/>
                <w:i/>
                <w:sz w:val="18"/>
                <w:highlight w:val="yellow"/>
                <w:lang w:val="en-GB" w:eastAsia="zh-CN"/>
              </w:rPr>
            </w:pPr>
            <w:r w:rsidRPr="000362BE">
              <w:rPr>
                <w:rFonts w:ascii="Arial" w:eastAsia="Times New Roman" w:hAnsi="Arial"/>
                <w:i/>
                <w:sz w:val="18"/>
                <w:highlight w:val="yellow"/>
                <w:lang w:val="en-GB" w:eastAsia="zh-CN"/>
              </w:rPr>
              <w:t>O</w:t>
            </w:r>
          </w:p>
        </w:tc>
        <w:tc>
          <w:tcPr>
            <w:tcW w:w="965"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rPr>
                <w:rFonts w:ascii="Arial" w:eastAsia="Times New Roman" w:hAnsi="Arial"/>
                <w:i/>
                <w:sz w:val="18"/>
                <w:highlight w:val="yellow"/>
                <w:lang w:val="en-GB" w:eastAsia="ja-JP"/>
              </w:rPr>
            </w:pPr>
          </w:p>
        </w:tc>
        <w:tc>
          <w:tcPr>
            <w:tcW w:w="1418"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rPr>
                <w:rFonts w:ascii="Arial" w:eastAsia="Times New Roman" w:hAnsi="Arial"/>
                <w:i/>
                <w:sz w:val="18"/>
                <w:highlight w:val="yellow"/>
                <w:lang w:val="en-GB" w:eastAsia="zh-CN"/>
              </w:rPr>
            </w:pPr>
          </w:p>
        </w:tc>
        <w:tc>
          <w:tcPr>
            <w:tcW w:w="1772"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rPr>
                <w:rFonts w:ascii="Arial" w:eastAsia="Times New Roman" w:hAnsi="Arial"/>
                <w:bCs/>
                <w:i/>
                <w:sz w:val="18"/>
                <w:highlight w:val="yellow"/>
                <w:lang w:val="en-GB" w:eastAsia="zh-CN"/>
              </w:rPr>
            </w:pPr>
          </w:p>
        </w:tc>
        <w:tc>
          <w:tcPr>
            <w:tcW w:w="1288"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jc w:val="center"/>
              <w:rPr>
                <w:rFonts w:ascii="Arial" w:eastAsia="Times New Roman" w:hAnsi="Arial"/>
                <w:i/>
                <w:sz w:val="18"/>
                <w:highlight w:val="yellow"/>
                <w:lang w:val="en-GB" w:eastAsia="zh-CN"/>
              </w:rPr>
            </w:pPr>
            <w:r w:rsidRPr="000362BE">
              <w:rPr>
                <w:rFonts w:ascii="Arial" w:eastAsia="Times New Roman" w:hAnsi="Arial"/>
                <w:i/>
                <w:sz w:val="18"/>
                <w:highlight w:val="yellow"/>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0362BE" w:rsidRPr="000362BE" w:rsidRDefault="000362BE" w:rsidP="000362BE">
            <w:pPr>
              <w:keepNext/>
              <w:keepLines/>
              <w:spacing w:after="0"/>
              <w:jc w:val="center"/>
              <w:rPr>
                <w:rFonts w:ascii="Arial" w:eastAsia="Times New Roman" w:hAnsi="Arial"/>
                <w:i/>
                <w:sz w:val="18"/>
                <w:lang w:val="en-GB" w:eastAsia="ja-JP"/>
              </w:rPr>
            </w:pPr>
            <w:r w:rsidRPr="000362BE">
              <w:rPr>
                <w:rFonts w:ascii="Arial" w:eastAsia="Times New Roman" w:hAnsi="Arial"/>
                <w:i/>
                <w:sz w:val="18"/>
                <w:highlight w:val="yellow"/>
                <w:lang w:val="en-GB" w:eastAsia="ja-JP"/>
              </w:rPr>
              <w:t>ignore</w:t>
            </w:r>
          </w:p>
        </w:tc>
      </w:tr>
    </w:tbl>
    <w:p w:rsidR="000362BE" w:rsidRPr="000362BE" w:rsidRDefault="000362BE" w:rsidP="000362BE">
      <w:pPr>
        <w:rPr>
          <w:rFonts w:eastAsia="Times New Roman"/>
          <w:i/>
          <w:lang w:val="en-GB" w:eastAsia="ja-JP"/>
        </w:rPr>
      </w:pPr>
    </w:p>
    <w:p w:rsidR="000362BE" w:rsidRDefault="00876205" w:rsidP="006372BB">
      <w:pPr>
        <w:jc w:val="both"/>
        <w:rPr>
          <w:rFonts w:eastAsia="맑은 고딕" w:hint="eastAsia"/>
          <w:lang w:eastAsia="ko-KR"/>
        </w:rPr>
      </w:pPr>
      <w:r>
        <w:rPr>
          <w:rFonts w:eastAsia="맑은 고딕" w:hint="eastAsia"/>
          <w:lang w:eastAsia="ko-KR"/>
        </w:rPr>
        <w:t xml:space="preserve">This was based on the proposal: </w:t>
      </w:r>
    </w:p>
    <w:p w:rsidR="00876205" w:rsidRDefault="00876205" w:rsidP="00876205">
      <w:pPr>
        <w:pStyle w:val="af5"/>
        <w:numPr>
          <w:ilvl w:val="0"/>
          <w:numId w:val="33"/>
        </w:numPr>
        <w:rPr>
          <w:i/>
          <w:sz w:val="22"/>
          <w:szCs w:val="22"/>
          <w:lang w:eastAsia="zh-CN"/>
        </w:rPr>
      </w:pPr>
      <w:r w:rsidRPr="00876205">
        <w:rPr>
          <w:i/>
          <w:sz w:val="22"/>
          <w:szCs w:val="22"/>
          <w:lang w:eastAsia="zh-CN"/>
        </w:rPr>
        <w:t>Proposal 2:</w:t>
      </w:r>
      <w:r w:rsidRPr="00876205">
        <w:rPr>
          <w:b/>
          <w:i/>
          <w:sz w:val="22"/>
          <w:szCs w:val="22"/>
          <w:lang w:eastAsia="zh-CN"/>
        </w:rPr>
        <w:t xml:space="preserve"> </w:t>
      </w:r>
      <w:r w:rsidRPr="00876205">
        <w:rPr>
          <w:i/>
          <w:sz w:val="22"/>
          <w:szCs w:val="22"/>
          <w:lang w:eastAsia="zh-CN"/>
        </w:rPr>
        <w:t>the N3 tunnel endpoint information towards the SMF is made optional in the Path Switch Request message.</w:t>
      </w:r>
      <w:r>
        <w:rPr>
          <w:i/>
          <w:sz w:val="22"/>
          <w:szCs w:val="22"/>
          <w:lang w:eastAsia="zh-CN"/>
        </w:rPr>
        <w:t>[8]</w:t>
      </w:r>
    </w:p>
    <w:p w:rsidR="00876205" w:rsidRDefault="00876205" w:rsidP="006372BB">
      <w:pPr>
        <w:jc w:val="both"/>
        <w:rPr>
          <w:rFonts w:eastAsia="맑은 고딕"/>
          <w:lang w:eastAsia="ko-KR"/>
        </w:rPr>
      </w:pPr>
      <w:r>
        <w:rPr>
          <w:rFonts w:eastAsia="맑은 고딕"/>
          <w:lang w:eastAsia="ko-KR"/>
        </w:rPr>
        <w:t>It is not clear whether changing the IE into optional can work or not. Firstly, the target gNB does not know whether the SMF would change the UPF or not. If SMF decides to change the UPF, the “</w:t>
      </w:r>
      <w:r w:rsidRPr="000362BE">
        <w:rPr>
          <w:rFonts w:ascii="Arial" w:eastAsia="Times New Roman" w:hAnsi="Arial"/>
          <w:i/>
          <w:sz w:val="18"/>
          <w:highlight w:val="yellow"/>
          <w:lang w:val="en-GB" w:eastAsia="zh-CN"/>
        </w:rPr>
        <w:t>Information on PDU Sessions</w:t>
      </w:r>
      <w:r>
        <w:rPr>
          <w:rFonts w:eastAsia="맑은 고딕"/>
          <w:lang w:eastAsia="ko-KR"/>
        </w:rPr>
        <w:t xml:space="preserve">” should be mandatory for SMF to notify it to the new UPF for downlink transmission. </w:t>
      </w:r>
      <w:r w:rsidR="00FB7377">
        <w:rPr>
          <w:rFonts w:eastAsia="맑은 고딕"/>
          <w:lang w:eastAsia="ko-KR"/>
        </w:rPr>
        <w:t>So there is no information for the target gNB to judge whether the SMF to change the UPF or not.</w:t>
      </w:r>
    </w:p>
    <w:p w:rsidR="00FB7377" w:rsidRDefault="00FB7377" w:rsidP="006372BB">
      <w:pPr>
        <w:jc w:val="both"/>
        <w:rPr>
          <w:rFonts w:eastAsia="맑은 고딕"/>
          <w:lang w:eastAsia="ko-KR"/>
        </w:rPr>
      </w:pPr>
      <w:r>
        <w:rPr>
          <w:rFonts w:eastAsia="맑은 고딕"/>
          <w:lang w:eastAsia="ko-KR"/>
        </w:rPr>
        <w:t xml:space="preserve">Secondly, if the target gNB does not include the optional IE in Path Switch Request message as proposed above, an additional mechanism to enquire the gNB should be newly designed in case that the SMF decides to relocate the UPF. </w:t>
      </w:r>
    </w:p>
    <w:p w:rsidR="00FB7377" w:rsidRDefault="00FB7377" w:rsidP="006372BB">
      <w:pPr>
        <w:jc w:val="both"/>
        <w:rPr>
          <w:rFonts w:eastAsia="맑은 고딕"/>
          <w:lang w:eastAsia="ko-KR"/>
        </w:rPr>
      </w:pPr>
    </w:p>
    <w:p w:rsidR="00E1615E" w:rsidRDefault="00E1615E" w:rsidP="006372BB">
      <w:pPr>
        <w:jc w:val="both"/>
        <w:rPr>
          <w:rFonts w:eastAsia="맑은 고딕"/>
          <w:lang w:eastAsia="ko-KR"/>
        </w:rPr>
      </w:pPr>
      <w:r>
        <w:rPr>
          <w:rFonts w:eastAsia="맑은 고딕"/>
          <w:lang w:eastAsia="ko-KR"/>
        </w:rPr>
        <w:t xml:space="preserve">Based on the analysis above, </w:t>
      </w:r>
      <w:r w:rsidR="00FB7377">
        <w:rPr>
          <w:rFonts w:eastAsia="맑은 고딕"/>
          <w:lang w:eastAsia="ko-KR"/>
        </w:rPr>
        <w:t>t</w:t>
      </w:r>
      <w:r w:rsidR="00467685">
        <w:rPr>
          <w:rFonts w:eastAsia="맑은 고딕"/>
          <w:lang w:eastAsia="ko-KR"/>
        </w:rPr>
        <w:t xml:space="preserve">he following proposal is suggested to RAN3: </w:t>
      </w:r>
    </w:p>
    <w:p w:rsidR="00E1615E" w:rsidRDefault="00FB7377" w:rsidP="006372BB">
      <w:pPr>
        <w:jc w:val="both"/>
        <w:rPr>
          <w:rFonts w:eastAsia="맑은 고딕"/>
          <w:b/>
          <w:lang w:eastAsia="ko-KR"/>
        </w:rPr>
      </w:pPr>
      <w:r>
        <w:rPr>
          <w:rFonts w:eastAsia="맑은 고딕"/>
          <w:b/>
          <w:lang w:eastAsia="ko-KR"/>
        </w:rPr>
        <w:t>Proposal</w:t>
      </w:r>
      <w:r w:rsidR="006372BB">
        <w:rPr>
          <w:rFonts w:eastAsia="맑은 고딕"/>
          <w:b/>
          <w:lang w:eastAsia="ko-KR"/>
        </w:rPr>
        <w:t>)</w:t>
      </w:r>
      <w:r w:rsidR="006372BB" w:rsidRPr="00FC170B">
        <w:rPr>
          <w:rFonts w:eastAsia="맑은 고딕"/>
          <w:b/>
          <w:lang w:eastAsia="ko-KR"/>
        </w:rPr>
        <w:t xml:space="preserve">: </w:t>
      </w:r>
      <w:r w:rsidR="006372BB">
        <w:rPr>
          <w:rFonts w:eastAsia="맑은 고딕"/>
          <w:b/>
          <w:lang w:eastAsia="ko-KR"/>
        </w:rPr>
        <w:t>T</w:t>
      </w:r>
      <w:r w:rsidR="006372BB" w:rsidRPr="00FC170B">
        <w:rPr>
          <w:rFonts w:eastAsia="맑은 고딕"/>
          <w:b/>
          <w:lang w:eastAsia="ko-KR"/>
        </w:rPr>
        <w:t>o</w:t>
      </w:r>
      <w:r w:rsidR="00467685">
        <w:rPr>
          <w:rFonts w:eastAsia="맑은 고딕"/>
          <w:b/>
          <w:lang w:eastAsia="ko-KR"/>
        </w:rPr>
        <w:t xml:space="preserve"> select </w:t>
      </w:r>
      <w:r>
        <w:rPr>
          <w:rFonts w:eastAsia="맑은 고딕"/>
          <w:b/>
          <w:lang w:eastAsia="ko-KR"/>
        </w:rPr>
        <w:t xml:space="preserve">option 1, i.e., </w:t>
      </w:r>
      <w:r w:rsidR="00467685">
        <w:rPr>
          <w:rFonts w:eastAsia="맑은 고딕"/>
          <w:b/>
          <w:lang w:eastAsia="ko-KR"/>
        </w:rPr>
        <w:t>the baseline CP based solution</w:t>
      </w:r>
      <w:r>
        <w:rPr>
          <w:rFonts w:eastAsia="맑은 고딕"/>
          <w:b/>
          <w:lang w:eastAsia="ko-KR"/>
        </w:rPr>
        <w:t>,</w:t>
      </w:r>
      <w:r w:rsidR="00467685">
        <w:rPr>
          <w:rFonts w:eastAsia="맑은 고딕"/>
          <w:b/>
          <w:lang w:eastAsia="ko-KR"/>
        </w:rPr>
        <w:t xml:space="preserve"> </w:t>
      </w:r>
      <w:r w:rsidR="00467685" w:rsidRPr="00467685">
        <w:rPr>
          <w:rFonts w:eastAsia="맑은 고딕"/>
          <w:b/>
          <w:lang w:eastAsia="ko-KR"/>
        </w:rPr>
        <w:t xml:space="preserve">for </w:t>
      </w:r>
      <w:r>
        <w:rPr>
          <w:rFonts w:eastAsia="맑은 고딕"/>
          <w:b/>
          <w:lang w:eastAsia="ko-KR"/>
        </w:rPr>
        <w:t>Xn based handover</w:t>
      </w:r>
      <w:r w:rsidR="00467685" w:rsidRPr="00467685">
        <w:rPr>
          <w:rFonts w:eastAsia="맑은 고딕"/>
          <w:b/>
          <w:lang w:eastAsia="ko-KR"/>
        </w:rPr>
        <w:t xml:space="preserve"> i.e.</w:t>
      </w:r>
      <w:r>
        <w:rPr>
          <w:rFonts w:eastAsia="맑은 고딕"/>
          <w:b/>
          <w:lang w:eastAsia="ko-KR"/>
        </w:rPr>
        <w:t>,</w:t>
      </w:r>
      <w:r w:rsidR="00467685" w:rsidRPr="00467685">
        <w:rPr>
          <w:rFonts w:eastAsia="맑은 고딕"/>
          <w:b/>
          <w:lang w:eastAsia="ko-KR"/>
        </w:rPr>
        <w:t xml:space="preserve"> intra RAT (gNB &lt;-&gt; gNB; eLTE eNB &lt;-&gt; eLTE eNB) a</w:t>
      </w:r>
      <w:r w:rsidR="00467685">
        <w:rPr>
          <w:rFonts w:eastAsia="맑은 고딕"/>
          <w:b/>
          <w:lang w:eastAsia="ko-KR"/>
        </w:rPr>
        <w:t>nd inter-RAT (eLTE-eNB &lt;-&gt; gNB)</w:t>
      </w:r>
      <w:r w:rsidR="00C37D1C">
        <w:rPr>
          <w:rFonts w:eastAsia="맑은 고딕"/>
          <w:b/>
          <w:lang w:eastAsia="ko-KR"/>
        </w:rPr>
        <w:t xml:space="preserve">. </w:t>
      </w:r>
    </w:p>
    <w:p w:rsidR="001875B7" w:rsidRDefault="001875B7" w:rsidP="006372BB">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lastRenderedPageBreak/>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456DF0">
        <w:rPr>
          <w:lang w:eastAsia="zh-CN"/>
        </w:rPr>
        <w:t xml:space="preserve"> further investigation </w:t>
      </w:r>
      <w:r w:rsidR="00EC35ED">
        <w:rPr>
          <w:lang w:eastAsia="zh-CN"/>
        </w:rPr>
        <w:t xml:space="preserve">on the two solutions for </w:t>
      </w:r>
      <w:r w:rsidR="00B77607">
        <w:rPr>
          <w:lang w:eastAsia="zh-CN"/>
        </w:rPr>
        <w:t xml:space="preserve">Xn based </w:t>
      </w:r>
      <w:r w:rsidR="00EC35ED">
        <w:rPr>
          <w:lang w:eastAsia="zh-CN"/>
        </w:rPr>
        <w:t>intra-RAT mobility</w:t>
      </w:r>
      <w:r w:rsidR="00B77607">
        <w:rPr>
          <w:lang w:eastAsia="zh-CN"/>
        </w:rPr>
        <w:t xml:space="preserve"> procedures</w:t>
      </w:r>
      <w:r w:rsidR="00AF3757">
        <w:rPr>
          <w:lang w:eastAsia="zh-CN"/>
        </w:rPr>
        <w:t xml:space="preserve"> </w:t>
      </w:r>
      <w:r w:rsidR="00EC35ED">
        <w:rPr>
          <w:lang w:eastAsia="zh-CN"/>
        </w:rPr>
        <w:t xml:space="preserve">was </w:t>
      </w:r>
      <w:r w:rsidR="00456DF0">
        <w:rPr>
          <w:lang w:eastAsia="zh-CN"/>
        </w:rPr>
        <w:t xml:space="preserve">performed. </w:t>
      </w:r>
      <w:r w:rsidRPr="009C1FB2">
        <w:rPr>
          <w:rFonts w:eastAsia="맑은 고딕" w:hint="eastAsia"/>
          <w:lang w:eastAsia="ko-KR"/>
        </w:rPr>
        <w:t>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81628F">
        <w:rPr>
          <w:rFonts w:eastAsia="맑은 고딕" w:hint="eastAsia"/>
          <w:lang w:eastAsia="ko-KR"/>
        </w:rPr>
        <w:t xml:space="preserve"> </w:t>
      </w:r>
      <w:r w:rsidR="00994801">
        <w:rPr>
          <w:rFonts w:eastAsia="맑은 고딕"/>
          <w:lang w:eastAsia="ko-KR"/>
        </w:rPr>
        <w:t>is</w:t>
      </w:r>
      <w:r w:rsidR="002E307F">
        <w:rPr>
          <w:rFonts w:eastAsia="맑은 고딕"/>
          <w:lang w:eastAsia="ko-KR"/>
        </w:rPr>
        <w:t xml:space="preserve"> </w:t>
      </w:r>
      <w:r w:rsidRPr="009C1FB2">
        <w:rPr>
          <w:rFonts w:eastAsia="맑은 고딕" w:hint="eastAsia"/>
          <w:lang w:eastAsia="ko-KR"/>
        </w:rPr>
        <w:t>suggested to RAN3:</w:t>
      </w:r>
    </w:p>
    <w:p w:rsidR="00FB7377" w:rsidRDefault="00FB7377" w:rsidP="00FB7377">
      <w:pPr>
        <w:jc w:val="both"/>
        <w:rPr>
          <w:rFonts w:eastAsia="맑은 고딕"/>
          <w:b/>
          <w:lang w:eastAsia="ko-KR"/>
        </w:rPr>
      </w:pPr>
      <w:r>
        <w:rPr>
          <w:rFonts w:eastAsia="맑은 고딕"/>
          <w:b/>
          <w:lang w:eastAsia="ko-KR"/>
        </w:rPr>
        <w:t>Proposal)</w:t>
      </w:r>
      <w:r w:rsidRPr="00FC170B">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select option 1, i.e., the baseline CP based solution, </w:t>
      </w:r>
      <w:r w:rsidRPr="00467685">
        <w:rPr>
          <w:rFonts w:eastAsia="맑은 고딕"/>
          <w:b/>
          <w:lang w:eastAsia="ko-KR"/>
        </w:rPr>
        <w:t xml:space="preserve">for </w:t>
      </w:r>
      <w:r>
        <w:rPr>
          <w:rFonts w:eastAsia="맑은 고딕"/>
          <w:b/>
          <w:lang w:eastAsia="ko-KR"/>
        </w:rPr>
        <w:t>Xn based handover</w:t>
      </w:r>
      <w:r w:rsidRPr="00467685">
        <w:rPr>
          <w:rFonts w:eastAsia="맑은 고딕"/>
          <w:b/>
          <w:lang w:eastAsia="ko-KR"/>
        </w:rPr>
        <w:t xml:space="preserve"> i.e.</w:t>
      </w:r>
      <w:r>
        <w:rPr>
          <w:rFonts w:eastAsia="맑은 고딕"/>
          <w:b/>
          <w:lang w:eastAsia="ko-KR"/>
        </w:rPr>
        <w:t>,</w:t>
      </w:r>
      <w:r w:rsidRPr="00467685">
        <w:rPr>
          <w:rFonts w:eastAsia="맑은 고딕"/>
          <w:b/>
          <w:lang w:eastAsia="ko-KR"/>
        </w:rPr>
        <w:t xml:space="preserve"> intra RAT (gNB &lt;-&gt; gNB; eLTE eNB &lt;-&gt; eLTE eNB) a</w:t>
      </w:r>
      <w:r>
        <w:rPr>
          <w:rFonts w:eastAsia="맑은 고딕"/>
          <w:b/>
          <w:lang w:eastAsia="ko-KR"/>
        </w:rPr>
        <w:t xml:space="preserve">nd inter-RAT (eLTE-eNB &lt;-&gt; gNB). </w:t>
      </w:r>
    </w:p>
    <w:p w:rsidR="00AC3F44" w:rsidRPr="00711E13" w:rsidRDefault="00A304D2" w:rsidP="00A304D2">
      <w:pPr>
        <w:pStyle w:val="1"/>
        <w:ind w:left="0" w:firstLine="0"/>
      </w:pPr>
      <w:r>
        <w:t xml:space="preserve">4. </w:t>
      </w:r>
      <w:r w:rsidR="00AC3F44" w:rsidRPr="00711E13">
        <w:t>References</w:t>
      </w:r>
    </w:p>
    <w:p w:rsidR="00230B6A" w:rsidRPr="004A7A00" w:rsidRDefault="00230B6A" w:rsidP="00230B6A">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230B6A" w:rsidRPr="00A2426D" w:rsidRDefault="00230B6A" w:rsidP="00230B6A">
      <w:pPr>
        <w:numPr>
          <w:ilvl w:val="0"/>
          <w:numId w:val="1"/>
        </w:numPr>
      </w:pPr>
      <w:r>
        <w:rPr>
          <w:rFonts w:eastAsia="맑은 고딕"/>
          <w:lang w:val="en-GB" w:eastAsia="ko-KR"/>
        </w:rPr>
        <w:t xml:space="preserve">TR 38.801 </w:t>
      </w:r>
    </w:p>
    <w:p w:rsidR="00476650" w:rsidRPr="00230B6A" w:rsidRDefault="00476650" w:rsidP="001A0F59">
      <w:pPr>
        <w:numPr>
          <w:ilvl w:val="0"/>
          <w:numId w:val="1"/>
        </w:numPr>
      </w:pPr>
      <w:r>
        <w:rPr>
          <w:rFonts w:eastAsia="맑은 고딕"/>
          <w:lang w:val="en-GB" w:eastAsia="ko-KR"/>
        </w:rPr>
        <w:t>R3-170</w:t>
      </w:r>
      <w:r w:rsidR="001A0F59">
        <w:rPr>
          <w:rFonts w:eastAsia="맑은 고딕"/>
          <w:lang w:val="en-GB" w:eastAsia="ko-KR"/>
        </w:rPr>
        <w:t>136</w:t>
      </w:r>
      <w:r w:rsidRPr="00AE5773">
        <w:rPr>
          <w:rFonts w:eastAsia="맑은 고딕"/>
          <w:lang w:val="en-GB" w:eastAsia="ko-KR"/>
        </w:rPr>
        <w:t>, “</w:t>
      </w:r>
      <w:r w:rsidR="001A0F59" w:rsidRPr="001A0F59">
        <w:rPr>
          <w:rFonts w:eastAsia="맑은 고딕"/>
          <w:lang w:val="en-GB" w:eastAsia="ko-KR"/>
        </w:rPr>
        <w:t>Path Switch Alternatives</w:t>
      </w:r>
      <w:r w:rsidRPr="00AE5773">
        <w:rPr>
          <w:rFonts w:eastAsia="맑은 고딕"/>
          <w:lang w:val="en-GB" w:eastAsia="ko-KR"/>
        </w:rPr>
        <w:t>”</w:t>
      </w:r>
      <w:r>
        <w:rPr>
          <w:rFonts w:eastAsia="맑은 고딕"/>
          <w:lang w:val="en-GB" w:eastAsia="ko-KR"/>
        </w:rPr>
        <w:t xml:space="preserve">, </w:t>
      </w:r>
      <w:r w:rsidR="001A0F59">
        <w:rPr>
          <w:rFonts w:eastAsia="맑은 고딕"/>
          <w:lang w:val="en-GB" w:eastAsia="ko-KR"/>
        </w:rPr>
        <w:t>NEC</w:t>
      </w:r>
    </w:p>
    <w:p w:rsidR="00230B6A" w:rsidRPr="006C1C7F" w:rsidRDefault="00230B6A" w:rsidP="00230B6A">
      <w:pPr>
        <w:numPr>
          <w:ilvl w:val="0"/>
          <w:numId w:val="1"/>
        </w:numPr>
        <w:rPr>
          <w:rFonts w:eastAsia="맑은 고딕"/>
          <w:lang w:val="en-GB" w:eastAsia="ko-KR"/>
        </w:rPr>
      </w:pPr>
      <w:r>
        <w:rPr>
          <w:rFonts w:eastAsia="맑은 고딕"/>
          <w:lang w:val="en-GB" w:eastAsia="ko-KR"/>
        </w:rPr>
        <w:t>R3-17</w:t>
      </w:r>
      <w:r>
        <w:rPr>
          <w:rFonts w:eastAsia="맑은 고딕"/>
          <w:lang w:val="en-GB" w:eastAsia="ko-KR"/>
        </w:rPr>
        <w:t>0943</w:t>
      </w:r>
      <w:r w:rsidRPr="00AE5773">
        <w:rPr>
          <w:rFonts w:eastAsia="맑은 고딕"/>
          <w:lang w:val="en-GB" w:eastAsia="ko-KR"/>
        </w:rPr>
        <w:t>, “</w:t>
      </w:r>
      <w:r w:rsidRPr="006C1C7F">
        <w:rPr>
          <w:rFonts w:eastAsia="맑은 고딕"/>
          <w:lang w:val="en-GB" w:eastAsia="ko-KR"/>
        </w:rPr>
        <w:t>Solution Evaluation for Path switch over NG-C</w:t>
      </w:r>
      <w:r w:rsidRPr="00AE5773">
        <w:rPr>
          <w:rFonts w:eastAsia="맑은 고딕"/>
          <w:lang w:val="en-GB" w:eastAsia="ko-KR"/>
        </w:rPr>
        <w:t>”</w:t>
      </w:r>
      <w:r>
        <w:rPr>
          <w:rFonts w:eastAsia="맑은 고딕"/>
          <w:lang w:val="en-GB" w:eastAsia="ko-KR"/>
        </w:rPr>
        <w:t>, LGE</w:t>
      </w:r>
    </w:p>
    <w:p w:rsidR="008B5256" w:rsidRPr="006C1C7F" w:rsidRDefault="008B5256" w:rsidP="008B1C2E">
      <w:pPr>
        <w:numPr>
          <w:ilvl w:val="0"/>
          <w:numId w:val="1"/>
        </w:numPr>
        <w:rPr>
          <w:rFonts w:eastAsia="맑은 고딕"/>
          <w:lang w:val="en-GB" w:eastAsia="ko-KR"/>
        </w:rPr>
      </w:pPr>
      <w:r>
        <w:rPr>
          <w:rFonts w:eastAsia="맑은 고딕"/>
          <w:lang w:val="en-GB" w:eastAsia="ko-KR"/>
        </w:rPr>
        <w:t>R3</w:t>
      </w:r>
      <w:r w:rsidR="008B1C2E">
        <w:rPr>
          <w:rFonts w:eastAsia="맑은 고딕"/>
          <w:lang w:val="en-GB" w:eastAsia="ko-KR"/>
        </w:rPr>
        <w:t>-17</w:t>
      </w:r>
      <w:r w:rsidR="00230B6A">
        <w:rPr>
          <w:rFonts w:eastAsia="맑은 고딕"/>
          <w:lang w:val="en-GB" w:eastAsia="ko-KR"/>
        </w:rPr>
        <w:t>1</w:t>
      </w:r>
      <w:r w:rsidR="008B1C2E">
        <w:rPr>
          <w:rFonts w:eastAsia="맑은 고딕"/>
          <w:lang w:val="en-GB" w:eastAsia="ko-KR"/>
        </w:rPr>
        <w:t>0</w:t>
      </w:r>
      <w:r w:rsidR="00230B6A">
        <w:rPr>
          <w:rFonts w:eastAsia="맑은 고딕"/>
          <w:lang w:val="en-GB" w:eastAsia="ko-KR"/>
        </w:rPr>
        <w:t>7</w:t>
      </w:r>
      <w:r w:rsidR="008B1C2E">
        <w:rPr>
          <w:rFonts w:eastAsia="맑은 고딕"/>
          <w:lang w:val="en-GB" w:eastAsia="ko-KR"/>
        </w:rPr>
        <w:t>3</w:t>
      </w:r>
      <w:r w:rsidRPr="00AE5773">
        <w:rPr>
          <w:rFonts w:eastAsia="맑은 고딕"/>
          <w:lang w:val="en-GB" w:eastAsia="ko-KR"/>
        </w:rPr>
        <w:t>, “</w:t>
      </w:r>
      <w:r w:rsidR="00230B6A" w:rsidRPr="006C1C7F">
        <w:rPr>
          <w:rFonts w:eastAsia="맑은 고딕"/>
          <w:lang w:val="en-GB" w:eastAsia="ko-KR"/>
        </w:rPr>
        <w:t>Path Switch via NG-C</w:t>
      </w:r>
      <w:r w:rsidRPr="00AE5773">
        <w:rPr>
          <w:rFonts w:eastAsia="맑은 고딕"/>
          <w:lang w:val="en-GB" w:eastAsia="ko-KR"/>
        </w:rPr>
        <w:t>”</w:t>
      </w:r>
      <w:r w:rsidR="00230B6A">
        <w:rPr>
          <w:rFonts w:eastAsia="맑은 고딕"/>
          <w:lang w:val="en-GB" w:eastAsia="ko-KR"/>
        </w:rPr>
        <w:t>, Huawei</w:t>
      </w:r>
    </w:p>
    <w:p w:rsidR="00230B6A" w:rsidRDefault="00230B6A" w:rsidP="00230B6A">
      <w:pPr>
        <w:numPr>
          <w:ilvl w:val="0"/>
          <w:numId w:val="1"/>
        </w:numPr>
        <w:rPr>
          <w:rFonts w:eastAsia="맑은 고딕"/>
          <w:lang w:val="en-GB" w:eastAsia="ko-KR"/>
        </w:rPr>
      </w:pPr>
      <w:r>
        <w:rPr>
          <w:rFonts w:eastAsia="맑은 고딕"/>
          <w:lang w:val="en-GB" w:eastAsia="ko-KR"/>
        </w:rPr>
        <w:t>R3-171</w:t>
      </w:r>
      <w:r>
        <w:rPr>
          <w:rFonts w:eastAsia="맑은 고딕"/>
          <w:lang w:val="en-GB" w:eastAsia="ko-KR"/>
        </w:rPr>
        <w:t>118</w:t>
      </w:r>
      <w:r w:rsidRPr="00AE5773">
        <w:rPr>
          <w:rFonts w:eastAsia="맑은 고딕"/>
          <w:lang w:val="en-GB" w:eastAsia="ko-KR"/>
        </w:rPr>
        <w:t>, “</w:t>
      </w:r>
      <w:r w:rsidRPr="006C1C7F">
        <w:rPr>
          <w:rFonts w:eastAsia="맑은 고딕"/>
          <w:lang w:val="en-GB" w:eastAsia="ko-KR"/>
        </w:rPr>
        <w:t>Evaluation and Usage of Path Switch Options</w:t>
      </w:r>
      <w:r w:rsidRPr="00AE5773">
        <w:rPr>
          <w:rFonts w:eastAsia="맑은 고딕"/>
          <w:lang w:val="en-GB" w:eastAsia="ko-KR"/>
        </w:rPr>
        <w:t>”</w:t>
      </w:r>
      <w:r>
        <w:rPr>
          <w:rFonts w:eastAsia="맑은 고딕"/>
          <w:lang w:val="en-GB" w:eastAsia="ko-KR"/>
        </w:rPr>
        <w:t>, Nokia, ALU Shanghai Bell</w:t>
      </w:r>
    </w:p>
    <w:p w:rsidR="00E565D9" w:rsidRDefault="00E565D9" w:rsidP="00E565D9">
      <w:pPr>
        <w:numPr>
          <w:ilvl w:val="0"/>
          <w:numId w:val="1"/>
        </w:numPr>
        <w:rPr>
          <w:rFonts w:eastAsia="맑은 고딕"/>
          <w:lang w:val="en-GB" w:eastAsia="ko-KR"/>
        </w:rPr>
      </w:pPr>
      <w:r>
        <w:rPr>
          <w:rFonts w:eastAsia="맑은 고딕"/>
          <w:lang w:val="en-GB" w:eastAsia="ko-KR"/>
        </w:rPr>
        <w:t>R3-171</w:t>
      </w:r>
      <w:r>
        <w:rPr>
          <w:rFonts w:eastAsia="맑은 고딕"/>
          <w:lang w:val="en-GB" w:eastAsia="ko-KR"/>
        </w:rPr>
        <w:t>264</w:t>
      </w:r>
      <w:r w:rsidRPr="00AE5773">
        <w:rPr>
          <w:rFonts w:eastAsia="맑은 고딕"/>
          <w:lang w:val="en-GB" w:eastAsia="ko-KR"/>
        </w:rPr>
        <w:t>, “</w:t>
      </w:r>
      <w:r>
        <w:rPr>
          <w:rFonts w:eastAsia="맑은 고딕"/>
          <w:lang w:val="en-GB" w:eastAsia="ko-KR"/>
        </w:rPr>
        <w:t>Response to R3-170943</w:t>
      </w:r>
      <w:r w:rsidRPr="00AE5773">
        <w:rPr>
          <w:rFonts w:eastAsia="맑은 고딕"/>
          <w:lang w:val="en-GB" w:eastAsia="ko-KR"/>
        </w:rPr>
        <w:t>”</w:t>
      </w:r>
      <w:r>
        <w:rPr>
          <w:rFonts w:eastAsia="맑은 고딕"/>
          <w:lang w:val="en-GB" w:eastAsia="ko-KR"/>
        </w:rPr>
        <w:t>, Nokia, ALU Shanghai Bell</w:t>
      </w:r>
    </w:p>
    <w:p w:rsidR="006B6D35" w:rsidRPr="006B6D35" w:rsidRDefault="006B6D35" w:rsidP="006B6D35">
      <w:pPr>
        <w:numPr>
          <w:ilvl w:val="0"/>
          <w:numId w:val="1"/>
        </w:numPr>
        <w:rPr>
          <w:rFonts w:eastAsia="맑은 고딕"/>
          <w:lang w:val="en-GB" w:eastAsia="ko-KR"/>
        </w:rPr>
      </w:pPr>
      <w:r>
        <w:rPr>
          <w:rFonts w:eastAsia="맑은 고딕"/>
          <w:lang w:val="en-GB" w:eastAsia="ko-KR"/>
        </w:rPr>
        <w:t>R3-171</w:t>
      </w:r>
      <w:r>
        <w:rPr>
          <w:rFonts w:eastAsia="맑은 고딕"/>
          <w:lang w:val="en-GB" w:eastAsia="ko-KR"/>
        </w:rPr>
        <w:t>119</w:t>
      </w:r>
      <w:r w:rsidRPr="00AE5773">
        <w:rPr>
          <w:rFonts w:eastAsia="맑은 고딕"/>
          <w:lang w:val="en-GB" w:eastAsia="ko-KR"/>
        </w:rPr>
        <w:t>, “</w:t>
      </w:r>
      <w:r>
        <w:rPr>
          <w:rFonts w:eastAsia="맑은 고딕"/>
          <w:lang w:val="en-GB" w:eastAsia="ko-KR"/>
        </w:rPr>
        <w:t>TP for TS 38.413 for path switch request</w:t>
      </w:r>
      <w:r w:rsidRPr="00AE5773">
        <w:rPr>
          <w:rFonts w:eastAsia="맑은 고딕"/>
          <w:lang w:val="en-GB" w:eastAsia="ko-KR"/>
        </w:rPr>
        <w:t>”</w:t>
      </w:r>
      <w:r>
        <w:rPr>
          <w:rFonts w:eastAsia="맑은 고딕"/>
          <w:lang w:val="en-GB" w:eastAsia="ko-KR"/>
        </w:rPr>
        <w:t>, Nokia, ALU Shanghai Bell</w:t>
      </w:r>
    </w:p>
    <w:sectPr w:rsidR="006B6D35" w:rsidRPr="006B6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ADC" w:rsidRDefault="00AD0ADC">
      <w:r>
        <w:separator/>
      </w:r>
    </w:p>
  </w:endnote>
  <w:endnote w:type="continuationSeparator" w:id="0">
    <w:p w:rsidR="00AD0ADC" w:rsidRDefault="00AD0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ADC" w:rsidRDefault="00AD0ADC">
      <w:r>
        <w:separator/>
      </w:r>
    </w:p>
  </w:footnote>
  <w:footnote w:type="continuationSeparator" w:id="0">
    <w:p w:rsidR="00AD0ADC" w:rsidRDefault="00AD0A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8.85pt;height:8.85pt" o:bullet="t">
        <v:imagedata r:id="rId1" o:title="art1A0"/>
      </v:shape>
    </w:pict>
  </w:numPicBullet>
  <w:abstractNum w:abstractNumId="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2">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1E590137"/>
    <w:multiLevelType w:val="hybridMultilevel"/>
    <w:tmpl w:val="897CE7C2"/>
    <w:lvl w:ilvl="0" w:tplc="4E02F180">
      <w:start w:val="1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83B728E"/>
    <w:multiLevelType w:val="hybridMultilevel"/>
    <w:tmpl w:val="0CDA8510"/>
    <w:lvl w:ilvl="0" w:tplc="F90C01DE">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6986827"/>
    <w:multiLevelType w:val="hybridMultilevel"/>
    <w:tmpl w:val="198EC680"/>
    <w:lvl w:ilvl="0" w:tplc="D8E8CA9A">
      <w:start w:val="10"/>
      <w:numFmt w:val="bullet"/>
      <w:lvlText w:val="-"/>
      <w:lvlJc w:val="left"/>
      <w:pPr>
        <w:ind w:left="720" w:hanging="360"/>
      </w:pPr>
      <w:rPr>
        <w:rFonts w:ascii="Century" w:eastAsia="MS Gothic" w:hAnsi="Century"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5">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6">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1">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6"/>
  </w:num>
  <w:num w:numId="2">
    <w:abstractNumId w:val="13"/>
  </w:num>
  <w:num w:numId="3">
    <w:abstractNumId w:val="12"/>
  </w:num>
  <w:num w:numId="4">
    <w:abstractNumId w:val="20"/>
  </w:num>
  <w:num w:numId="5">
    <w:abstractNumId w:val="6"/>
  </w:num>
  <w:num w:numId="6">
    <w:abstractNumId w:val="11"/>
  </w:num>
  <w:num w:numId="7">
    <w:abstractNumId w:val="21"/>
  </w:num>
  <w:num w:numId="8">
    <w:abstractNumId w:val="30"/>
  </w:num>
  <w:num w:numId="9">
    <w:abstractNumId w:val="31"/>
  </w:num>
  <w:num w:numId="10">
    <w:abstractNumId w:val="28"/>
  </w:num>
  <w:num w:numId="11">
    <w:abstractNumId w:val="5"/>
  </w:num>
  <w:num w:numId="12">
    <w:abstractNumId w:val="23"/>
  </w:num>
  <w:num w:numId="13">
    <w:abstractNumId w:val="25"/>
  </w:num>
  <w:num w:numId="14">
    <w:abstractNumId w:val="26"/>
  </w:num>
  <w:num w:numId="15">
    <w:abstractNumId w:val="33"/>
  </w:num>
  <w:num w:numId="16">
    <w:abstractNumId w:val="27"/>
  </w:num>
  <w:num w:numId="17">
    <w:abstractNumId w:val="24"/>
  </w:num>
  <w:num w:numId="18">
    <w:abstractNumId w:val="18"/>
  </w:num>
  <w:num w:numId="19">
    <w:abstractNumId w:val="15"/>
  </w:num>
  <w:num w:numId="20">
    <w:abstractNumId w:val="19"/>
  </w:num>
  <w:num w:numId="21">
    <w:abstractNumId w:val="32"/>
  </w:num>
  <w:num w:numId="22">
    <w:abstractNumId w:val="4"/>
  </w:num>
  <w:num w:numId="23">
    <w:abstractNumId w:val="9"/>
  </w:num>
  <w:num w:numId="24">
    <w:abstractNumId w:val="3"/>
  </w:num>
  <w:num w:numId="25">
    <w:abstractNumId w:val="29"/>
  </w:num>
  <w:num w:numId="26">
    <w:abstractNumId w:val="1"/>
  </w:num>
  <w:num w:numId="27">
    <w:abstractNumId w:val="8"/>
  </w:num>
  <w:num w:numId="28">
    <w:abstractNumId w:val="7"/>
  </w:num>
  <w:num w:numId="29">
    <w:abstractNumId w:val="2"/>
  </w:num>
  <w:num w:numId="30">
    <w:abstractNumId w:val="14"/>
  </w:num>
  <w:num w:numId="31">
    <w:abstractNumId w:val="17"/>
  </w:num>
  <w:num w:numId="32">
    <w:abstractNumId w:val="10"/>
  </w:num>
  <w:num w:numId="33">
    <w:abstractNumId w:val="22"/>
  </w:num>
  <w:num w:numId="3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0D"/>
    <w:rsid w:val="00036129"/>
    <w:rsid w:val="000362BE"/>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6A0A"/>
    <w:rsid w:val="00047751"/>
    <w:rsid w:val="00050835"/>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8B1"/>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4F44"/>
    <w:rsid w:val="001155AA"/>
    <w:rsid w:val="0011594C"/>
    <w:rsid w:val="001167DB"/>
    <w:rsid w:val="00116853"/>
    <w:rsid w:val="00117391"/>
    <w:rsid w:val="001174F7"/>
    <w:rsid w:val="00117FDB"/>
    <w:rsid w:val="001209D3"/>
    <w:rsid w:val="00120CCF"/>
    <w:rsid w:val="00120EBB"/>
    <w:rsid w:val="00122B8B"/>
    <w:rsid w:val="00123143"/>
    <w:rsid w:val="00124842"/>
    <w:rsid w:val="001255D7"/>
    <w:rsid w:val="00125647"/>
    <w:rsid w:val="00125BA2"/>
    <w:rsid w:val="001262C2"/>
    <w:rsid w:val="00126BF1"/>
    <w:rsid w:val="00126ED6"/>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875B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0F59"/>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30B6A"/>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3B5F"/>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5CEB"/>
    <w:rsid w:val="003B694C"/>
    <w:rsid w:val="003B6B3F"/>
    <w:rsid w:val="003B7549"/>
    <w:rsid w:val="003B78A2"/>
    <w:rsid w:val="003C0093"/>
    <w:rsid w:val="003C0651"/>
    <w:rsid w:val="003C102D"/>
    <w:rsid w:val="003C1A44"/>
    <w:rsid w:val="003C1B33"/>
    <w:rsid w:val="003C1B6F"/>
    <w:rsid w:val="003C1ECC"/>
    <w:rsid w:val="003C24FB"/>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0E40"/>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6DF0"/>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F67"/>
    <w:rsid w:val="004A2213"/>
    <w:rsid w:val="004A225C"/>
    <w:rsid w:val="004A2450"/>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0E2"/>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D8"/>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6E0"/>
    <w:rsid w:val="004E6FFF"/>
    <w:rsid w:val="004E779D"/>
    <w:rsid w:val="004F066F"/>
    <w:rsid w:val="004F0DB4"/>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0EDD"/>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CCD"/>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64"/>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D35"/>
    <w:rsid w:val="006B6F3F"/>
    <w:rsid w:val="006B75A5"/>
    <w:rsid w:val="006B7608"/>
    <w:rsid w:val="006B7F0E"/>
    <w:rsid w:val="006B7F85"/>
    <w:rsid w:val="006B7FDA"/>
    <w:rsid w:val="006C095F"/>
    <w:rsid w:val="006C09EC"/>
    <w:rsid w:val="006C0CB0"/>
    <w:rsid w:val="006C11BD"/>
    <w:rsid w:val="006C1259"/>
    <w:rsid w:val="006C1480"/>
    <w:rsid w:val="006C19C7"/>
    <w:rsid w:val="006C1C7F"/>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543"/>
    <w:rsid w:val="00711E13"/>
    <w:rsid w:val="00712065"/>
    <w:rsid w:val="007121DF"/>
    <w:rsid w:val="00712C22"/>
    <w:rsid w:val="00712C85"/>
    <w:rsid w:val="007132EA"/>
    <w:rsid w:val="007134FD"/>
    <w:rsid w:val="00713966"/>
    <w:rsid w:val="007139B3"/>
    <w:rsid w:val="007152B4"/>
    <w:rsid w:val="00715908"/>
    <w:rsid w:val="0071693D"/>
    <w:rsid w:val="00716A5C"/>
    <w:rsid w:val="007174B9"/>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16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0D3"/>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25"/>
    <w:rsid w:val="00854A4B"/>
    <w:rsid w:val="00854E06"/>
    <w:rsid w:val="0085516F"/>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205"/>
    <w:rsid w:val="0087652D"/>
    <w:rsid w:val="00876866"/>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E96"/>
    <w:rsid w:val="008B5029"/>
    <w:rsid w:val="008B5256"/>
    <w:rsid w:val="008B569D"/>
    <w:rsid w:val="008B57C4"/>
    <w:rsid w:val="008B7075"/>
    <w:rsid w:val="008B769D"/>
    <w:rsid w:val="008B7CCA"/>
    <w:rsid w:val="008C02CE"/>
    <w:rsid w:val="008C0575"/>
    <w:rsid w:val="008C0A7C"/>
    <w:rsid w:val="008C0CE1"/>
    <w:rsid w:val="008C164C"/>
    <w:rsid w:val="008C22DF"/>
    <w:rsid w:val="008C3C8E"/>
    <w:rsid w:val="008C3EA5"/>
    <w:rsid w:val="008C4A44"/>
    <w:rsid w:val="008C5754"/>
    <w:rsid w:val="008C5D8F"/>
    <w:rsid w:val="008C5F7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658E"/>
    <w:rsid w:val="00906A02"/>
    <w:rsid w:val="00906EDC"/>
    <w:rsid w:val="009076C6"/>
    <w:rsid w:val="00907D42"/>
    <w:rsid w:val="00910A22"/>
    <w:rsid w:val="00911316"/>
    <w:rsid w:val="0091150C"/>
    <w:rsid w:val="00911935"/>
    <w:rsid w:val="00911982"/>
    <w:rsid w:val="00911D00"/>
    <w:rsid w:val="00912EA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4B7"/>
    <w:rsid w:val="00947F01"/>
    <w:rsid w:val="00947F96"/>
    <w:rsid w:val="00950158"/>
    <w:rsid w:val="00952AD5"/>
    <w:rsid w:val="00952CE0"/>
    <w:rsid w:val="00952D5A"/>
    <w:rsid w:val="00952F50"/>
    <w:rsid w:val="009537D6"/>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0C3"/>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ADC"/>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C87"/>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032"/>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5AD2"/>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A56"/>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0DC6"/>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9749B"/>
    <w:rsid w:val="00DA0C1D"/>
    <w:rsid w:val="00DA0E89"/>
    <w:rsid w:val="00DA1594"/>
    <w:rsid w:val="00DA1DFA"/>
    <w:rsid w:val="00DA21F5"/>
    <w:rsid w:val="00DA2287"/>
    <w:rsid w:val="00DA29E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A9"/>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88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7227"/>
    <w:rsid w:val="00E476A4"/>
    <w:rsid w:val="00E508A2"/>
    <w:rsid w:val="00E50F84"/>
    <w:rsid w:val="00E522AA"/>
    <w:rsid w:val="00E5305B"/>
    <w:rsid w:val="00E53D92"/>
    <w:rsid w:val="00E543D0"/>
    <w:rsid w:val="00E547AF"/>
    <w:rsid w:val="00E54B54"/>
    <w:rsid w:val="00E54C06"/>
    <w:rsid w:val="00E54C17"/>
    <w:rsid w:val="00E55C86"/>
    <w:rsid w:val="00E565D9"/>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312"/>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79B"/>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4B22"/>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A67"/>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377"/>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40CCB-2188-4B12-9032-4F8B654DF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4</Pages>
  <Words>999</Words>
  <Characters>5699</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4</cp:revision>
  <cp:lastPrinted>2011-08-11T13:08:00Z</cp:lastPrinted>
  <dcterms:created xsi:type="dcterms:W3CDTF">2017-05-05T08:45:00Z</dcterms:created>
  <dcterms:modified xsi:type="dcterms:W3CDTF">2017-05-05T08:48:00Z</dcterms:modified>
</cp:coreProperties>
</file>